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F3B8C" w14:textId="77777777" w:rsidR="00000000" w:rsidRDefault="00FD6323">
      <w:pPr>
        <w:widowControl w:val="0"/>
        <w:autoSpaceDE w:val="0"/>
        <w:autoSpaceDN w:val="0"/>
        <w:adjustRightInd w:val="0"/>
        <w:spacing w:after="0" w:line="240" w:lineRule="auto"/>
        <w:rPr>
          <w:rFonts w:ascii="Times New Roman" w:hAnsi="Times New Roman" w:cs="Times New Roman"/>
          <w:color w:val="000000"/>
          <w:sz w:val="24"/>
          <w:szCs w:val="24"/>
        </w:rPr>
      </w:pPr>
    </w:p>
    <w:p w14:paraId="3DEC3C81" w14:textId="77777777" w:rsidR="00000000" w:rsidRDefault="00FD6323">
      <w:pPr>
        <w:widowControl w:val="0"/>
        <w:autoSpaceDE w:val="0"/>
        <w:autoSpaceDN w:val="0"/>
        <w:adjustRightInd w:val="0"/>
        <w:spacing w:after="0" w:line="240" w:lineRule="auto"/>
        <w:rPr>
          <w:rFonts w:ascii="Arial" w:hAnsi="Arial" w:cs="Arial"/>
          <w:sz w:val="24"/>
          <w:szCs w:val="24"/>
        </w:rPr>
        <w:sectPr w:rsidR="00000000">
          <w:headerReference w:type="default" r:id="rId6"/>
          <w:footerReference w:type="default" r:id="rId7"/>
          <w:pgSz w:w="12240" w:h="15840"/>
          <w:pgMar w:top="1080" w:right="1080" w:bottom="1080" w:left="1080" w:header="720" w:footer="720" w:gutter="0"/>
          <w:cols w:space="720"/>
          <w:noEndnote/>
        </w:sectPr>
      </w:pPr>
    </w:p>
    <w:p w14:paraId="2ADA081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5e13b886a38711e381b8b0e9e015e69e_Target"/>
      <w:bookmarkEnd w:id="0"/>
      <w:bookmarkEnd w:id="1"/>
    </w:p>
    <w:p w14:paraId="097625EB" w14:textId="77777777" w:rsidR="00000000" w:rsidRDefault="00FD6323">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133 Hawai’i 141</w:t>
      </w:r>
    </w:p>
    <w:p w14:paraId="149952A2" w14:textId="77777777" w:rsidR="00000000" w:rsidRDefault="00FD6323">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Hawai</w:t>
      </w:r>
      <w:r>
        <w:rPr>
          <w:rFonts w:ascii="Georgia" w:hAnsi="Georgia" w:cs="Georgia"/>
          <w:color w:val="000000"/>
          <w:sz w:val="20"/>
          <w:szCs w:val="20"/>
        </w:rPr>
        <w:t>‘</w:t>
      </w:r>
      <w:r>
        <w:rPr>
          <w:rFonts w:ascii="Georgia" w:hAnsi="Georgia" w:cs="Georgia"/>
          <w:color w:val="000000"/>
          <w:sz w:val="20"/>
          <w:szCs w:val="20"/>
        </w:rPr>
        <w:t>i.</w:t>
      </w:r>
    </w:p>
    <w:p w14:paraId="5903D569" w14:textId="77777777" w:rsidR="00000000" w:rsidRDefault="00FD6323">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KAUAI SPRINGS, INC., Petitioner/Appellant</w:t>
      </w:r>
      <w:r>
        <w:rPr>
          <w:rFonts w:ascii="Georgia" w:hAnsi="Georgia" w:cs="Georgia"/>
          <w:color w:val="252525"/>
          <w:sz w:val="20"/>
          <w:szCs w:val="20"/>
        </w:rPr>
        <w:t>–</w:t>
      </w:r>
      <w:r>
        <w:rPr>
          <w:rFonts w:ascii="Georgia" w:hAnsi="Georgia" w:cs="Georgia"/>
          <w:color w:val="252525"/>
          <w:sz w:val="20"/>
          <w:szCs w:val="20"/>
        </w:rPr>
        <w:t>Appellee,</w:t>
      </w:r>
    </w:p>
    <w:p w14:paraId="031EFEB5" w14:textId="77777777" w:rsidR="00000000" w:rsidRDefault="00FD6323">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571E05E6" w14:textId="77777777" w:rsidR="00000000" w:rsidRDefault="00FD6323">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PLANNING COMMISSION OF the COUNTY OF KAUA</w:t>
      </w:r>
      <w:r>
        <w:rPr>
          <w:rFonts w:ascii="Georgia" w:hAnsi="Georgia" w:cs="Georgia"/>
          <w:color w:val="252525"/>
          <w:sz w:val="20"/>
          <w:szCs w:val="20"/>
        </w:rPr>
        <w:t>‘</w:t>
      </w:r>
      <w:r>
        <w:rPr>
          <w:rFonts w:ascii="Georgia" w:hAnsi="Georgia" w:cs="Georgia"/>
          <w:color w:val="252525"/>
          <w:sz w:val="20"/>
          <w:szCs w:val="20"/>
        </w:rPr>
        <w:t>I, Respondent/Appellee</w:t>
      </w:r>
      <w:r>
        <w:rPr>
          <w:rFonts w:ascii="Georgia" w:hAnsi="Georgia" w:cs="Georgia"/>
          <w:color w:val="252525"/>
          <w:sz w:val="20"/>
          <w:szCs w:val="20"/>
        </w:rPr>
        <w:t>–</w:t>
      </w:r>
      <w:r>
        <w:rPr>
          <w:rFonts w:ascii="Georgia" w:hAnsi="Georgia" w:cs="Georgia"/>
          <w:color w:val="252525"/>
          <w:sz w:val="20"/>
          <w:szCs w:val="20"/>
        </w:rPr>
        <w:t>Appellant.</w:t>
      </w:r>
    </w:p>
    <w:p w14:paraId="35D51F7A" w14:textId="77777777" w:rsidR="00000000" w:rsidRDefault="00FD6323">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 SCWC</w:t>
      </w:r>
      <w:r>
        <w:rPr>
          <w:rFonts w:ascii="Georgia" w:hAnsi="Georgia" w:cs="Georgia"/>
          <w:color w:val="000000"/>
          <w:sz w:val="20"/>
          <w:szCs w:val="20"/>
        </w:rPr>
        <w:t>–</w:t>
      </w:r>
      <w:r>
        <w:rPr>
          <w:rFonts w:ascii="Georgia" w:hAnsi="Georgia" w:cs="Georgia"/>
          <w:color w:val="000000"/>
          <w:sz w:val="20"/>
          <w:szCs w:val="20"/>
        </w:rPr>
        <w:t>29440.</w:t>
      </w:r>
    </w:p>
    <w:p w14:paraId="4C254A69" w14:textId="77777777" w:rsidR="00000000" w:rsidRDefault="00FD6323">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4DA475BC" w14:textId="77777777" w:rsidR="00000000" w:rsidRDefault="00FD6323">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Feb. 28, 2014.</w:t>
      </w:r>
    </w:p>
    <w:p w14:paraId="39459419" w14:textId="77777777" w:rsidR="00000000" w:rsidRDefault="00FD6323">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2" w:name="co_synopsis_1"/>
      <w:bookmarkEnd w:id="2"/>
      <w:r>
        <w:rPr>
          <w:rFonts w:ascii="Times New Roman" w:hAnsi="Times New Roman" w:cs="Times New Roman"/>
          <w:b/>
          <w:bCs/>
          <w:color w:val="212121"/>
          <w:sz w:val="20"/>
          <w:szCs w:val="20"/>
        </w:rPr>
        <w:t>Synopsis</w:t>
      </w:r>
    </w:p>
    <w:p w14:paraId="3D4F6504" w14:textId="6196F905"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Water bottling company sought review of county planning commission’s denial of combined application for a use permit, zoning permit, and special permit to continue operating a spring water bottling facility. The Circuit Court, Fifth Circuit, Kathleen N.A.</w:t>
      </w:r>
      <w:r>
        <w:rPr>
          <w:rFonts w:ascii="Times New Roman" w:hAnsi="Times New Roman" w:cs="Times New Roman"/>
          <w:color w:val="000000"/>
          <w:sz w:val="20"/>
          <w:szCs w:val="20"/>
        </w:rPr>
        <w:t xml:space="preserve"> Watanabe, J., reversed in part and vacated in part. Planning commission appealed. The Intermediate </w:t>
      </w:r>
      <w:r w:rsidR="00E353C6">
        <w:rPr>
          <w:rFonts w:ascii="Times New Roman" w:hAnsi="Times New Roman" w:cs="Times New Roman"/>
          <w:noProof/>
          <w:color w:val="000000"/>
          <w:sz w:val="20"/>
          <w:szCs w:val="20"/>
        </w:rPr>
        <w:drawing>
          <wp:inline distT="0" distB="0" distL="0" distR="0" wp14:anchorId="2AFAB21D" wp14:editId="4042E6A4">
            <wp:extent cx="161925" cy="161925"/>
            <wp:effectExtent l="0" t="0" r="0" b="0"/>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 w:history="1">
        <w:r>
          <w:rPr>
            <w:rFonts w:ascii="Times New Roman" w:hAnsi="Times New Roman" w:cs="Times New Roman"/>
            <w:color w:val="0E568C"/>
            <w:sz w:val="20"/>
            <w:szCs w:val="20"/>
          </w:rPr>
          <w:t>Court of Appeals, 130 Hawai‘i 407, 312 P.3d 283</w:t>
        </w:r>
      </w:hyperlink>
      <w:r>
        <w:rPr>
          <w:rFonts w:ascii="Times New Roman" w:hAnsi="Times New Roman" w:cs="Times New Roman"/>
          <w:color w:val="000000"/>
          <w:sz w:val="20"/>
          <w:szCs w:val="20"/>
        </w:rPr>
        <w:t>, vacated and remanded. Bottling company petitioned for writ of cert</w:t>
      </w:r>
      <w:r>
        <w:rPr>
          <w:rFonts w:ascii="Times New Roman" w:hAnsi="Times New Roman" w:cs="Times New Roman"/>
          <w:color w:val="000000"/>
          <w:sz w:val="20"/>
          <w:szCs w:val="20"/>
        </w:rPr>
        <w:t>iorari, which was granted.</w:t>
      </w:r>
    </w:p>
    <w:p w14:paraId="29E30D7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876A5E" w14:textId="77777777" w:rsidR="00000000" w:rsidRDefault="00FD6323">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Court, </w:t>
      </w:r>
      <w:hyperlink r:id="rId11" w:history="1">
        <w:r>
          <w:rPr>
            <w:rFonts w:ascii="Times New Roman" w:hAnsi="Times New Roman" w:cs="Times New Roman"/>
            <w:color w:val="0E568C"/>
            <w:sz w:val="20"/>
            <w:szCs w:val="20"/>
          </w:rPr>
          <w:t>Pollack</w:t>
        </w:r>
      </w:hyperlink>
      <w:r>
        <w:rPr>
          <w:rFonts w:ascii="Times New Roman" w:hAnsi="Times New Roman" w:cs="Times New Roman"/>
          <w:color w:val="000000"/>
          <w:sz w:val="20"/>
          <w:szCs w:val="20"/>
        </w:rPr>
        <w:t>, J., held that:</w:t>
      </w:r>
    </w:p>
    <w:p w14:paraId="1408421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DCFB3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ordinances permitting assent to delay in ruling on application did not conflict with statute;</w:t>
      </w:r>
    </w:p>
    <w:p w14:paraId="079E856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76FEBF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3"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bottling company assented to delay in </w:t>
      </w:r>
      <w:r>
        <w:rPr>
          <w:rFonts w:ascii="Times New Roman" w:hAnsi="Times New Roman" w:cs="Times New Roman"/>
          <w:color w:val="000000"/>
          <w:sz w:val="20"/>
          <w:szCs w:val="20"/>
        </w:rPr>
        <w:t>ruling on application; and</w:t>
      </w:r>
    </w:p>
    <w:p w14:paraId="4BBC947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C98470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 w:history="1">
        <w:r>
          <w:rPr>
            <w:rFonts w:ascii="Times New Roman" w:hAnsi="Times New Roman" w:cs="Times New Roman"/>
            <w:color w:val="0E568C"/>
            <w:sz w:val="20"/>
            <w:szCs w:val="20"/>
            <w:vertAlign w:val="superscript"/>
          </w:rPr>
          <w:t>[3]</w:t>
        </w:r>
      </w:hyperlink>
      <w:r>
        <w:rPr>
          <w:rFonts w:ascii="Times New Roman" w:hAnsi="Times New Roman" w:cs="Times New Roman"/>
          <w:color w:val="000000"/>
          <w:sz w:val="20"/>
          <w:szCs w:val="20"/>
        </w:rPr>
        <w:t xml:space="preserve"> planning commission properly denied application pursuant to public trust doctrine.</w:t>
      </w:r>
    </w:p>
    <w:p w14:paraId="18E91742" w14:textId="77777777" w:rsidR="00000000" w:rsidRDefault="00FD6323">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2DF84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 and remanded.</w:t>
      </w:r>
    </w:p>
    <w:p w14:paraId="1B9B53B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E7D16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 w:history="1">
        <w:r>
          <w:rPr>
            <w:rFonts w:ascii="Times New Roman" w:hAnsi="Times New Roman" w:cs="Times New Roman"/>
            <w:color w:val="0E568C"/>
            <w:sz w:val="20"/>
            <w:szCs w:val="20"/>
          </w:rPr>
          <w:t>Recktenwald</w:t>
        </w:r>
      </w:hyperlink>
      <w:r>
        <w:rPr>
          <w:rFonts w:ascii="Times New Roman" w:hAnsi="Times New Roman" w:cs="Times New Roman"/>
          <w:color w:val="000000"/>
          <w:sz w:val="20"/>
          <w:szCs w:val="20"/>
        </w:rPr>
        <w:t xml:space="preserve">, C.J., filed opinion concurring in part and dissenting </w:t>
      </w:r>
      <w:r>
        <w:rPr>
          <w:rFonts w:ascii="Times New Roman" w:hAnsi="Times New Roman" w:cs="Times New Roman"/>
          <w:color w:val="000000"/>
          <w:sz w:val="20"/>
          <w:szCs w:val="20"/>
        </w:rPr>
        <w:t>in part.</w:t>
      </w:r>
    </w:p>
    <w:p w14:paraId="485A07A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E58A2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w:t>
      </w:r>
    </w:p>
    <w:p w14:paraId="40F2FD1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 w:name="co_headnotes_1"/>
      <w:bookmarkEnd w:id="3"/>
    </w:p>
    <w:p w14:paraId="44E4819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4" w:name="co_headnoteHeader_1"/>
      <w:bookmarkEnd w:id="4"/>
    </w:p>
    <w:p w14:paraId="0D4D8CED" w14:textId="77777777" w:rsidR="00000000" w:rsidRDefault="00FD6323">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(55)</w:t>
      </w:r>
    </w:p>
    <w:p w14:paraId="7324239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expandedHeadnotes_1"/>
      <w:bookmarkEnd w:id="5"/>
    </w:p>
    <w:p w14:paraId="4C76E46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2032817519001_1"/>
      <w:bookmarkEnd w:id="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CF802A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 w:name="co_anchor_F12032817519_1"/>
          <w:bookmarkStart w:id="8" w:name="co_anchor_headNote_[1]_1"/>
          <w:bookmarkEnd w:id="7"/>
          <w:bookmarkEnd w:id="8"/>
          <w:p w14:paraId="0824F6E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0D2080D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2FC77AD" w14:textId="2C5ED3E4"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6" w:history="1">
              <w:r>
                <w:rPr>
                  <w:rFonts w:ascii="Times New Roman" w:hAnsi="Times New Roman" w:cs="Times New Roman"/>
                  <w:b/>
                  <w:bCs/>
                  <w:color w:val="0E568C"/>
                  <w:sz w:val="20"/>
                  <w:szCs w:val="20"/>
                </w:rPr>
                <w:t>Appeal and Error</w:t>
              </w:r>
            </w:hyperlink>
            <w:r w:rsidR="00E353C6">
              <w:rPr>
                <w:rFonts w:ascii="Times New Roman" w:hAnsi="Times New Roman" w:cs="Times New Roman"/>
                <w:noProof/>
                <w:color w:val="000000"/>
                <w:sz w:val="20"/>
                <w:szCs w:val="20"/>
              </w:rPr>
              <w:drawing>
                <wp:inline distT="0" distB="0" distL="0" distR="0" wp14:anchorId="6E8FDED8" wp14:editId="5BB43B96">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8" w:history="1">
              <w:r>
                <w:rPr>
                  <w:rFonts w:ascii="Times New Roman" w:hAnsi="Times New Roman" w:cs="Times New Roman"/>
                  <w:color w:val="0E568C"/>
                  <w:sz w:val="20"/>
                  <w:szCs w:val="20"/>
                </w:rPr>
                <w:t>Statutory or legislative law</w:t>
              </w:r>
            </w:hyperlink>
          </w:p>
          <w:p w14:paraId="1A87F61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7AA471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18AB30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10234C2"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interpretation of a statute is a question of law reviewable de novo.</w:t>
            </w:r>
          </w:p>
          <w:bookmarkStart w:id="9" w:name="co_headnoteId_20328175190012019020419370"/>
          <w:bookmarkEnd w:id="9"/>
          <w:p w14:paraId="0CAED8F0"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w:instrText>
            </w:r>
            <w:r>
              <w:rPr>
                <w:rFonts w:ascii="Times New Roman" w:hAnsi="Times New Roman" w:cs="Times New Roman"/>
                <w:color w:val="000000"/>
                <w:sz w:val="20"/>
                <w:szCs w:val="20"/>
              </w:rPr>
              <w:instrText xml:space="preserve">1b8b0e9e015e69e&amp;headnoteId=203281751900120190204193704&amp;originationContext=document&amp;vr=3.0&amp;rs=cblt1.0&amp;transitionType=CitingReferences&amp;contextData=(sc.Search)"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2AC521B1"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A76E5C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E59A64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anchor_2032817519002_1"/>
      <w:bookmarkEnd w:id="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FA755F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 w:name="co_anchor_F22032817519_1"/>
          <w:bookmarkStart w:id="12" w:name="co_anchor_headNote_[2]_1"/>
          <w:bookmarkEnd w:id="11"/>
          <w:bookmarkEnd w:id="12"/>
          <w:p w14:paraId="204D11B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47AC7E9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F81C8D7" w14:textId="74C6CBD4"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9" w:history="1">
              <w:r>
                <w:rPr>
                  <w:rFonts w:ascii="Times New Roman" w:hAnsi="Times New Roman" w:cs="Times New Roman"/>
                  <w:b/>
                  <w:bCs/>
                  <w:color w:val="0E568C"/>
                  <w:sz w:val="20"/>
                  <w:szCs w:val="20"/>
                </w:rPr>
                <w:t>Statutes</w:t>
              </w:r>
            </w:hyperlink>
            <w:r w:rsidR="00E353C6">
              <w:rPr>
                <w:rFonts w:ascii="Times New Roman" w:hAnsi="Times New Roman" w:cs="Times New Roman"/>
                <w:noProof/>
                <w:color w:val="000000"/>
                <w:sz w:val="20"/>
                <w:szCs w:val="20"/>
              </w:rPr>
              <w:drawing>
                <wp:inline distT="0" distB="0" distL="0" distR="0" wp14:anchorId="2064FC48" wp14:editId="44FB3902">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0" w:history="1">
              <w:r>
                <w:rPr>
                  <w:rFonts w:ascii="Times New Roman" w:hAnsi="Times New Roman" w:cs="Times New Roman"/>
                  <w:color w:val="0E568C"/>
                  <w:sz w:val="20"/>
                  <w:szCs w:val="20"/>
                </w:rPr>
                <w:t>Language and intent, will, purpose, or policy</w:t>
              </w:r>
            </w:hyperlink>
          </w:p>
          <w:p w14:paraId="7102B35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D05720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199CFA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4C01B3A"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construing a statute, the Supreme Court’s foremost obligation is to as</w:t>
            </w:r>
            <w:r>
              <w:rPr>
                <w:rFonts w:ascii="Times New Roman" w:hAnsi="Times New Roman" w:cs="Times New Roman"/>
                <w:color w:val="000000"/>
                <w:sz w:val="20"/>
                <w:szCs w:val="20"/>
              </w:rPr>
              <w:t>certain and give effect to the intention of the legislature, which is to be obtained primarily from the language contained in the statute itself.</w:t>
            </w:r>
          </w:p>
          <w:bookmarkStart w:id="13" w:name="co_headnoteId_20328175190022019020419370"/>
          <w:bookmarkEnd w:id="13"/>
          <w:p w14:paraId="78E14693"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w:instrText>
            </w:r>
            <w:r>
              <w:rPr>
                <w:rFonts w:ascii="Times New Roman" w:hAnsi="Times New Roman" w:cs="Times New Roman"/>
                <w:color w:val="000000"/>
                <w:sz w:val="20"/>
                <w:szCs w:val="20"/>
              </w:rPr>
              <w:instrText xml:space="preserve">com/Link/RelatedInformation/DocHeadnoteLink?docGuid=I5e13b886a38711e381b8b0e9e015e69e&amp;headnoteId=203281751900220190204193704&amp;originationContext=document&amp;vr=3.0&amp;rs=cblt1.0&amp;transitionType=CitingReferences&amp;contextData=(sc.Search)"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w:t>
            </w:r>
            <w:r>
              <w:rPr>
                <w:rFonts w:ascii="Times New Roman" w:hAnsi="Times New Roman" w:cs="Times New Roman"/>
                <w:color w:val="0E568C"/>
                <w:sz w:val="20"/>
                <w:szCs w:val="20"/>
              </w:rPr>
              <w:t>ote</w:t>
            </w:r>
            <w:r>
              <w:rPr>
                <w:rFonts w:ascii="Times New Roman" w:hAnsi="Times New Roman" w:cs="Times New Roman"/>
                <w:color w:val="000000"/>
                <w:sz w:val="20"/>
                <w:szCs w:val="20"/>
              </w:rPr>
              <w:fldChar w:fldCharType="end"/>
            </w:r>
          </w:p>
          <w:p w14:paraId="755D72AE"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4F430E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705479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2032817519003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97FF29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 w:name="co_anchor_F32032817519_1"/>
          <w:bookmarkStart w:id="16" w:name="co_anchor_headNote_[3]_1"/>
          <w:bookmarkEnd w:id="15"/>
          <w:bookmarkEnd w:id="16"/>
          <w:p w14:paraId="009849E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6D57881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20CD982" w14:textId="5CF5ACFF"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1" w:history="1">
              <w:r>
                <w:rPr>
                  <w:rFonts w:ascii="Times New Roman" w:hAnsi="Times New Roman" w:cs="Times New Roman"/>
                  <w:b/>
                  <w:bCs/>
                  <w:color w:val="0E568C"/>
                  <w:sz w:val="20"/>
                  <w:szCs w:val="20"/>
                </w:rPr>
                <w:t>Statutes</w:t>
              </w:r>
            </w:hyperlink>
            <w:r w:rsidR="00E353C6">
              <w:rPr>
                <w:rFonts w:ascii="Times New Roman" w:hAnsi="Times New Roman" w:cs="Times New Roman"/>
                <w:noProof/>
                <w:color w:val="000000"/>
                <w:sz w:val="20"/>
                <w:szCs w:val="20"/>
              </w:rPr>
              <w:drawing>
                <wp:inline distT="0" distB="0" distL="0" distR="0" wp14:anchorId="5D2F1AB7" wp14:editId="1D3031DD">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2" w:history="1">
              <w:r>
                <w:rPr>
                  <w:rFonts w:ascii="Times New Roman" w:hAnsi="Times New Roman" w:cs="Times New Roman"/>
                  <w:color w:val="0E568C"/>
                  <w:sz w:val="20"/>
                  <w:szCs w:val="20"/>
                </w:rPr>
                <w:t>Language and intent, will, purpose, or policy</w:t>
              </w:r>
            </w:hyperlink>
          </w:p>
          <w:p w14:paraId="52013F0B" w14:textId="4F2EE02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3" w:history="1">
              <w:r>
                <w:rPr>
                  <w:rFonts w:ascii="Times New Roman" w:hAnsi="Times New Roman" w:cs="Times New Roman"/>
                  <w:b/>
                  <w:bCs/>
                  <w:color w:val="0E568C"/>
                  <w:sz w:val="20"/>
                  <w:szCs w:val="20"/>
                </w:rPr>
                <w:t>Statutes</w:t>
              </w:r>
            </w:hyperlink>
            <w:r w:rsidR="00E353C6">
              <w:rPr>
                <w:rFonts w:ascii="Times New Roman" w:hAnsi="Times New Roman" w:cs="Times New Roman"/>
                <w:noProof/>
                <w:color w:val="000000"/>
                <w:sz w:val="20"/>
                <w:szCs w:val="20"/>
              </w:rPr>
              <w:drawing>
                <wp:inline distT="0" distB="0" distL="0" distR="0" wp14:anchorId="7320C009" wp14:editId="04D73592">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4" w:history="1">
              <w:r>
                <w:rPr>
                  <w:rFonts w:ascii="Times New Roman" w:hAnsi="Times New Roman" w:cs="Times New Roman"/>
                  <w:color w:val="0E568C"/>
                  <w:sz w:val="20"/>
                  <w:szCs w:val="20"/>
                </w:rPr>
                <w:t>Context</w:t>
              </w:r>
            </w:hyperlink>
          </w:p>
          <w:p w14:paraId="14DC7BA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8EF6C2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C8B0EB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DC00CE6"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construing a statute, the Supreme Court must read statutory language in the context of the entire statute and construe it in a manner consistent with its purpose.</w:t>
            </w:r>
          </w:p>
          <w:bookmarkStart w:id="17" w:name="co_headnoteId_20328175190032019020419370"/>
          <w:bookmarkEnd w:id="17"/>
          <w:p w14:paraId="3BBB909F"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"http://www.westlaw.com/Link/RelatedInformation/DocHeadnoteLink?docGuid=I5e13b886a38711e381b8b0e9e015e69e&amp;headnoteId=203281751900320190204193704&amp;originationContext=document&amp;vr=3.0&amp;rs=cblt1.0&amp;transitionType=CitingReferences&amp;contex</w:instrText>
            </w:r>
            <w:r>
              <w:rPr>
                <w:rFonts w:ascii="Times New Roman" w:hAnsi="Times New Roman" w:cs="Times New Roman"/>
                <w:color w:val="000000"/>
                <w:sz w:val="20"/>
                <w:szCs w:val="20"/>
              </w:rPr>
              <w:instrText xml:space="preserve">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25A7FF07"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41538B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D2D737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2032817519004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A1A408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 w:name="co_anchor_F42032817519_1"/>
          <w:bookmarkStart w:id="20" w:name="co_anchor_headNote_[4]_1"/>
          <w:bookmarkEnd w:id="19"/>
          <w:bookmarkEnd w:id="20"/>
          <w:p w14:paraId="63B34B6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7061CBC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2D42F37" w14:textId="52DA0CD8"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5" w:history="1">
              <w:r>
                <w:rPr>
                  <w:rFonts w:ascii="Times New Roman" w:hAnsi="Times New Roman" w:cs="Times New Roman"/>
                  <w:b/>
                  <w:bCs/>
                  <w:color w:val="0E568C"/>
                  <w:sz w:val="20"/>
                  <w:szCs w:val="20"/>
                </w:rPr>
                <w:t>Statutes</w:t>
              </w:r>
            </w:hyperlink>
            <w:r w:rsidR="00E353C6">
              <w:rPr>
                <w:rFonts w:ascii="Times New Roman" w:hAnsi="Times New Roman" w:cs="Times New Roman"/>
                <w:noProof/>
                <w:color w:val="000000"/>
                <w:sz w:val="20"/>
                <w:szCs w:val="20"/>
              </w:rPr>
              <w:drawing>
                <wp:inline distT="0" distB="0" distL="0" distR="0" wp14:anchorId="4A740624" wp14:editId="1AF8B8E6">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6" w:history="1">
              <w:r>
                <w:rPr>
                  <w:rFonts w:ascii="Times New Roman" w:hAnsi="Times New Roman" w:cs="Times New Roman"/>
                  <w:color w:val="0E568C"/>
                  <w:sz w:val="20"/>
                  <w:szCs w:val="20"/>
                </w:rPr>
                <w:t>What constitutes ambiguity;  how determined</w:t>
              </w:r>
            </w:hyperlink>
          </w:p>
          <w:p w14:paraId="5124569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895144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C29A5C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4C98228"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there is doubt, doubleness of meaning, or indistinctiveness or uncertainty of an expression used in a statute an ambiguity exists.</w:t>
            </w:r>
          </w:p>
          <w:p w14:paraId="01932196"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1" w:name="co_headnoteId_20328175190042019020419370"/>
            <w:bookmarkEnd w:id="21"/>
          </w:p>
          <w:p w14:paraId="047C1DEF"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A37741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C6E5D4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2032817519005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874046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3" w:name="co_anchor_F52032817519_1"/>
          <w:bookmarkStart w:id="24" w:name="co_anchor_headNote_[5]_1"/>
          <w:bookmarkEnd w:id="23"/>
          <w:bookmarkEnd w:id="24"/>
          <w:p w14:paraId="70FE569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684DF11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1261B2E" w14:textId="605A10CB"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7" w:history="1">
              <w:r>
                <w:rPr>
                  <w:rFonts w:ascii="Times New Roman" w:hAnsi="Times New Roman" w:cs="Times New Roman"/>
                  <w:b/>
                  <w:bCs/>
                  <w:color w:val="0E568C"/>
                  <w:sz w:val="20"/>
                  <w:szCs w:val="20"/>
                </w:rPr>
                <w:t>Statutes</w:t>
              </w:r>
            </w:hyperlink>
            <w:r w:rsidR="00E353C6">
              <w:rPr>
                <w:rFonts w:ascii="Times New Roman" w:hAnsi="Times New Roman" w:cs="Times New Roman"/>
                <w:noProof/>
                <w:color w:val="000000"/>
                <w:sz w:val="20"/>
                <w:szCs w:val="20"/>
              </w:rPr>
              <w:drawing>
                <wp:inline distT="0" distB="0" distL="0" distR="0" wp14:anchorId="601C6A11" wp14:editId="1766DDDC">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Plain, literal, or clear meaning;  ambiguity</w:t>
              </w:r>
            </w:hyperlink>
          </w:p>
          <w:p w14:paraId="7DED6CC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D7E3EE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5DA077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85C1E9F"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If a statu</w:t>
            </w:r>
            <w:r>
              <w:rPr>
                <w:rFonts w:ascii="Times New Roman" w:hAnsi="Times New Roman" w:cs="Times New Roman"/>
                <w:color w:val="000000"/>
                <w:sz w:val="20"/>
                <w:szCs w:val="20"/>
              </w:rPr>
              <w:t>tory language is ambiguous or doubt exists as to its meaning, courts may take legislative history into consideration in construing a statute.</w:t>
            </w:r>
          </w:p>
          <w:bookmarkStart w:id="25" w:name="co_headnoteId_20328175190052019020419370"/>
          <w:bookmarkEnd w:id="25"/>
          <w:p w14:paraId="510F5F73"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w:instrText>
            </w:r>
            <w:r>
              <w:rPr>
                <w:rFonts w:ascii="Times New Roman" w:hAnsi="Times New Roman" w:cs="Times New Roman"/>
                <w:color w:val="000000"/>
                <w:sz w:val="20"/>
                <w:szCs w:val="20"/>
              </w:rPr>
              <w:instrText xml:space="preserve">Link/RelatedInformation/DocHeadnoteLink?docGuid=I5e13b886a38711e381b8b0e9e015e69e&amp;headnoteId=203281751900520190204193704&amp;originationContext=document&amp;vr=3.0&amp;rs=cblt1.0&amp;transitionType=CitingReferences&amp;contextData=(sc.Search)"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55CDA6A0"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F3F607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D653C9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2032817519006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D14972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7" w:name="co_anchor_F62032817519_1"/>
          <w:bookmarkStart w:id="28" w:name="co_anchor_headNote_[6]_1"/>
          <w:bookmarkEnd w:id="27"/>
          <w:bookmarkEnd w:id="28"/>
          <w:p w14:paraId="6FD2CBC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04E006A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16C169A" w14:textId="0A6EB619"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Statutes</w:t>
              </w:r>
            </w:hyperlink>
            <w:r w:rsidR="00E353C6">
              <w:rPr>
                <w:rFonts w:ascii="Times New Roman" w:hAnsi="Times New Roman" w:cs="Times New Roman"/>
                <w:noProof/>
                <w:color w:val="000000"/>
                <w:sz w:val="20"/>
                <w:szCs w:val="20"/>
              </w:rPr>
              <w:drawing>
                <wp:inline distT="0" distB="0" distL="0" distR="0" wp14:anchorId="3D1E09F5" wp14:editId="15F59C02">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Construing together;  harmony</w:t>
              </w:r>
            </w:hyperlink>
          </w:p>
          <w:p w14:paraId="4AABD4E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DEA2F8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9F6EA0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07D50AE"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w:t>
            </w:r>
            <w:r>
              <w:rPr>
                <w:rFonts w:ascii="Times New Roman" w:hAnsi="Times New Roman" w:cs="Times New Roman"/>
                <w:color w:val="000000"/>
                <w:sz w:val="20"/>
                <w:szCs w:val="20"/>
              </w:rPr>
              <w:t>is fundamental in statutory construction that each part or section of a statute should be construed in connection with every other part or section so as to produce a harmonious whole.</w:t>
            </w:r>
          </w:p>
          <w:bookmarkStart w:id="29" w:name="co_headnoteId_20328175190062019020419370"/>
          <w:bookmarkEnd w:id="29"/>
          <w:p w14:paraId="128D1541"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"http://www.westlaw.com/Link/RelatedInformation/DocHeadnoteLink?docGuid=I5e13b886a38711e381b8b0e9e015e69e&amp;headnoteId=203281751900620190204193704&amp;originationContext=document&amp;vr=3.0&amp;rs=cblt1.0&amp;transitionType=CitingReferences&amp;contextData=(sc</w:instrText>
            </w:r>
            <w:r>
              <w:rPr>
                <w:rFonts w:ascii="Times New Roman" w:hAnsi="Times New Roman" w:cs="Times New Roman"/>
                <w:color w:val="000000"/>
                <w:sz w:val="20"/>
                <w:szCs w:val="20"/>
              </w:rPr>
              <w:instrText xml:space="preserve">.Search)"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 Cases that cite this headnote</w:t>
            </w:r>
            <w:r>
              <w:rPr>
                <w:rFonts w:ascii="Times New Roman" w:hAnsi="Times New Roman" w:cs="Times New Roman"/>
                <w:color w:val="000000"/>
                <w:sz w:val="20"/>
                <w:szCs w:val="20"/>
              </w:rPr>
              <w:fldChar w:fldCharType="end"/>
            </w:r>
          </w:p>
          <w:p w14:paraId="497523C6"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C2D5A2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2E77DE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2032817519007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091652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1" w:name="co_anchor_F72032817519_1"/>
          <w:bookmarkStart w:id="32" w:name="co_anchor_headNote_[7]_1"/>
          <w:bookmarkEnd w:id="31"/>
          <w:bookmarkEnd w:id="32"/>
          <w:p w14:paraId="45D5DF8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38EE463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808A0F2" w14:textId="1E6007B3"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1"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4470D88A" wp14:editId="72A0D032">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2" w:history="1">
              <w:r>
                <w:rPr>
                  <w:rFonts w:ascii="Times New Roman" w:hAnsi="Times New Roman" w:cs="Times New Roman"/>
                  <w:color w:val="0E568C"/>
                  <w:sz w:val="20"/>
                  <w:szCs w:val="20"/>
                </w:rPr>
                <w:t>Scope and Standards of Further Review</w:t>
              </w:r>
            </w:hyperlink>
          </w:p>
          <w:p w14:paraId="6E132C2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D0C631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4E3522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FD478AA"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Review of a decision made by a court upon its review of an administrative decision is a secondary appeal; the standard of review is one in which the Supreme Court must determine whe</w:t>
            </w:r>
            <w:r>
              <w:rPr>
                <w:rFonts w:ascii="Times New Roman" w:hAnsi="Times New Roman" w:cs="Times New Roman"/>
                <w:color w:val="000000"/>
                <w:sz w:val="20"/>
                <w:szCs w:val="20"/>
              </w:rPr>
              <w:t>ther the court under review was right or wrong in its decision.</w:t>
            </w:r>
          </w:p>
          <w:bookmarkStart w:id="33" w:name="co_headnoteId_20328175190072019020419370"/>
          <w:bookmarkEnd w:id="33"/>
          <w:p w14:paraId="4525F650"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w:instrText>
            </w:r>
            <w:r>
              <w:rPr>
                <w:rFonts w:ascii="Times New Roman" w:hAnsi="Times New Roman" w:cs="Times New Roman"/>
                <w:color w:val="000000"/>
                <w:sz w:val="20"/>
                <w:szCs w:val="20"/>
              </w:rPr>
              <w:instrText xml:space="preserve">69e&amp;headnoteId=203281751900720190204193704&amp;originationContext=document&amp;vr=3.0&amp;rs=cblt1.0&amp;transitionType=CitingReferences&amp;contextData=(sc.Search)"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5C672BE9"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F42FE5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82523D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2032817519008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9BF7CF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5" w:name="co_anchor_F82032817519_1"/>
          <w:bookmarkStart w:id="36" w:name="co_anchor_headNote_[8]_1"/>
          <w:bookmarkEnd w:id="35"/>
          <w:bookmarkEnd w:id="36"/>
          <w:p w14:paraId="33DD5BE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4E1A9FF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E782078" w14:textId="13FD3A61"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38300C7C" wp14:editId="40FF0F5D">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Review using standard applied below</w:t>
              </w:r>
            </w:hyperlink>
          </w:p>
          <w:p w14:paraId="118295F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939B61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229187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D9BA0A9"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an appeal from a circuit court’s review of an administrati</w:t>
            </w:r>
            <w:r>
              <w:rPr>
                <w:rFonts w:ascii="Times New Roman" w:hAnsi="Times New Roman" w:cs="Times New Roman"/>
                <w:color w:val="000000"/>
                <w:sz w:val="20"/>
                <w:szCs w:val="20"/>
              </w:rPr>
              <w:t>ve decision, the appellate court will utilize identical standards applied by the circuit court.</w:t>
            </w:r>
          </w:p>
          <w:bookmarkStart w:id="37" w:name="co_headnoteId_20328175190082019020419370"/>
          <w:bookmarkEnd w:id="37"/>
          <w:p w14:paraId="766F45AA"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w:instrText>
            </w:r>
            <w:r>
              <w:rPr>
                <w:rFonts w:ascii="Times New Roman" w:hAnsi="Times New Roman" w:cs="Times New Roman"/>
                <w:color w:val="000000"/>
                <w:sz w:val="20"/>
                <w:szCs w:val="20"/>
              </w:rPr>
              <w:instrText xml:space="preserve">d=I5e13b886a38711e381b8b0e9e015e69e&amp;headnoteId=203281751900820190204193704&amp;originationContext=document&amp;vr=3.0&amp;rs=cblt1.0&amp;transitionType=CitingReferences&amp;contextData=(sc.Search)"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25D07588"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60BD92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F96F24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2032817519009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68515C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9" w:name="co_anchor_F92032817519_1"/>
          <w:bookmarkStart w:id="40" w:name="co_anchor_headNote_[9]_1"/>
          <w:bookmarkEnd w:id="39"/>
          <w:bookmarkEnd w:id="40"/>
          <w:p w14:paraId="6CDA703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130F5AE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F1E1113" w14:textId="34AA10B2"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5"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265BCF89" wp14:editId="6C55DA71">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6" w:history="1">
              <w:r>
                <w:rPr>
                  <w:rFonts w:ascii="Times New Roman" w:hAnsi="Times New Roman" w:cs="Times New Roman"/>
                  <w:color w:val="0E568C"/>
                  <w:sz w:val="20"/>
                  <w:szCs w:val="20"/>
                </w:rPr>
                <w:t>Clear error;  “clearly erroneous” standard</w:t>
              </w:r>
            </w:hyperlink>
          </w:p>
          <w:p w14:paraId="4F81ED9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B47884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AA104D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E42FFD4"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an appeal from a decision of an administrative agen</w:t>
            </w:r>
            <w:r>
              <w:rPr>
                <w:rFonts w:ascii="Times New Roman" w:hAnsi="Times New Roman" w:cs="Times New Roman"/>
                <w:color w:val="000000"/>
                <w:sz w:val="20"/>
                <w:szCs w:val="20"/>
              </w:rPr>
              <w:t>cy, the clearly erroneous standard governs an agency’s findings of fact.</w:t>
            </w:r>
          </w:p>
          <w:bookmarkStart w:id="41" w:name="co_headnoteId_20328175190092019020419370"/>
          <w:bookmarkEnd w:id="41"/>
          <w:p w14:paraId="3B5D0E28"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"http://www.westlaw.com/Link/RelatedInformation/DocHeadnoteLink?docGuid=I5e13b886a38711e381b8b0e9e015e69e&amp;headnoteId=203281751900920190204193704&amp;originationContext=document&amp;vr=3.0&amp;rs=cblt1.0&amp;transitionType=CitingReferences&amp;contextData=(sc.Search)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 Cases that cite this headnote</w:t>
            </w:r>
            <w:r>
              <w:rPr>
                <w:rFonts w:ascii="Times New Roman" w:hAnsi="Times New Roman" w:cs="Times New Roman"/>
                <w:color w:val="000000"/>
                <w:sz w:val="20"/>
                <w:szCs w:val="20"/>
              </w:rPr>
              <w:fldChar w:fldCharType="end"/>
            </w:r>
          </w:p>
          <w:p w14:paraId="7BF4D976"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243710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05492D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2032817519010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CFC235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3" w:name="co_anchor_F102032817519_1"/>
          <w:bookmarkStart w:id="44" w:name="co_anchor_headNote_[10]_1"/>
          <w:bookmarkEnd w:id="43"/>
          <w:bookmarkEnd w:id="44"/>
          <w:p w14:paraId="7791B51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2BDC4D3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D8B943F" w14:textId="29ADF2DA"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7"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2B35701F" wp14:editId="360CF208">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8" w:history="1">
              <w:r>
                <w:rPr>
                  <w:rFonts w:ascii="Times New Roman" w:hAnsi="Times New Roman" w:cs="Times New Roman"/>
                  <w:color w:val="0E568C"/>
                  <w:sz w:val="20"/>
                  <w:szCs w:val="20"/>
                </w:rPr>
                <w:t>Review for correctness or error</w:t>
              </w:r>
            </w:hyperlink>
          </w:p>
          <w:p w14:paraId="2EC2F720" w14:textId="31C784DC"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9"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3C1B1553" wp14:editId="66D91A01">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Substantial evidence</w:t>
              </w:r>
            </w:hyperlink>
          </w:p>
          <w:p w14:paraId="088F4FF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DC4BBF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FE5255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4D72964"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agency’s findings </w:t>
            </w:r>
            <w:r>
              <w:rPr>
                <w:rFonts w:ascii="Times New Roman" w:hAnsi="Times New Roman" w:cs="Times New Roman"/>
                <w:color w:val="000000"/>
                <w:sz w:val="20"/>
                <w:szCs w:val="20"/>
              </w:rPr>
              <w:t>are not clearly erroneous and will be upheld if supported by reliable, probative and substantial evidence unless the reviewing court is left with a firm and definite conviction that a mistake has been made.</w:t>
            </w:r>
          </w:p>
          <w:p w14:paraId="0D5BBB9F"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5" w:name="co_headnoteId_20328175190102019020419370"/>
            <w:bookmarkEnd w:id="45"/>
          </w:p>
          <w:p w14:paraId="13397185"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F6C5CA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B2B760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2032817519011_1"/>
      <w:bookmarkEnd w:id="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E90759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7" w:name="co_anchor_F112032817519_1"/>
          <w:bookmarkStart w:id="48" w:name="co_anchor_headNote_[11]_1"/>
          <w:bookmarkEnd w:id="47"/>
          <w:bookmarkEnd w:id="48"/>
          <w:p w14:paraId="6D5B614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65AEC05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C16DA8B" w14:textId="258467C1"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1"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760DF69A" wp14:editId="2199D4C6">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2" w:history="1">
              <w:r>
                <w:rPr>
                  <w:rFonts w:ascii="Times New Roman" w:hAnsi="Times New Roman" w:cs="Times New Roman"/>
                  <w:color w:val="0E568C"/>
                  <w:sz w:val="20"/>
                  <w:szCs w:val="20"/>
                </w:rPr>
                <w:t>Conclusions of law in general</w:t>
              </w:r>
            </w:hyperlink>
          </w:p>
          <w:p w14:paraId="13CB052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DC882C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6FB067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73374C5"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Courts may freely review an agency’s conclusions of law.</w:t>
            </w:r>
          </w:p>
          <w:bookmarkStart w:id="49" w:name="co_headnoteId_20328175190112019020419370"/>
          <w:bookmarkEnd w:id="49"/>
          <w:p w14:paraId="6C13813B"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w:instrText>
            </w:r>
            <w:r>
              <w:rPr>
                <w:rFonts w:ascii="Times New Roman" w:hAnsi="Times New Roman" w:cs="Times New Roman"/>
                <w:color w:val="000000"/>
                <w:sz w:val="20"/>
                <w:szCs w:val="20"/>
              </w:rPr>
              <w:instrText xml:space="preserve">rmation/DocHeadnoteLink?docGuid=I5e13b886a38711e381b8b0e9e015e69e&amp;headnoteId=203281751901120190204193704&amp;originationContext=document&amp;vr=3.0&amp;rs=cblt1.0&amp;transitionType=CitingReferences&amp;contextData=(sc.Search)"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4351A234"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04DD6A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52F72C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2032817519012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988E88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1" w:name="co_anchor_F122032817519_1"/>
          <w:bookmarkStart w:id="52" w:name="co_anchor_headNote_[12]_1"/>
          <w:bookmarkEnd w:id="51"/>
          <w:bookmarkEnd w:id="52"/>
          <w:p w14:paraId="4853B83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4ECE7EA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2DEA03E" w14:textId="029DAE8E"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3"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10BA6FE7" wp14:editId="01E328B7">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4" w:history="1">
              <w:r>
                <w:rPr>
                  <w:rFonts w:ascii="Times New Roman" w:hAnsi="Times New Roman" w:cs="Times New Roman"/>
                  <w:color w:val="0E568C"/>
                  <w:sz w:val="20"/>
                  <w:szCs w:val="20"/>
                </w:rPr>
                <w:t>De novo review;  plenary, free, or indep</w:t>
              </w:r>
              <w:r>
                <w:rPr>
                  <w:rFonts w:ascii="Times New Roman" w:hAnsi="Times New Roman" w:cs="Times New Roman"/>
                  <w:color w:val="0E568C"/>
                  <w:sz w:val="20"/>
                  <w:szCs w:val="20"/>
                </w:rPr>
                <w:t>endent review</w:t>
              </w:r>
            </w:hyperlink>
          </w:p>
          <w:p w14:paraId="11B64BD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29754E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44D3FF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29B8DB2"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an appeal from an administrative agency decision, the agency’s conclusions of law are reviewed de novo. </w:t>
            </w:r>
            <w:hyperlink r:id="rId45" w:history="1">
              <w:r>
                <w:rPr>
                  <w:rFonts w:ascii="Times New Roman" w:hAnsi="Times New Roman" w:cs="Times New Roman"/>
                  <w:color w:val="0E568C"/>
                  <w:sz w:val="20"/>
                  <w:szCs w:val="20"/>
                </w:rPr>
                <w:t>HRS § 91–14(g)</w:t>
              </w:r>
            </w:hyperlink>
            <w:r>
              <w:rPr>
                <w:rFonts w:ascii="Times New Roman" w:hAnsi="Times New Roman" w:cs="Times New Roman"/>
                <w:color w:val="000000"/>
                <w:sz w:val="20"/>
                <w:szCs w:val="20"/>
              </w:rPr>
              <w:t>.</w:t>
            </w:r>
          </w:p>
          <w:p w14:paraId="7497AA85"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3" w:name="co_headnoteId_20328175190122019020419370"/>
            <w:bookmarkEnd w:id="53"/>
          </w:p>
          <w:p w14:paraId="7975ADBE"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2A1C82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388B25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2032817519013_1"/>
      <w:bookmarkEnd w:id="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CD1661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5" w:name="co_anchor_F132032817519_1"/>
          <w:bookmarkStart w:id="56" w:name="co_anchor_headNote_[13]_1"/>
          <w:bookmarkEnd w:id="55"/>
          <w:bookmarkEnd w:id="56"/>
          <w:p w14:paraId="6E2ED81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16241F4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2D0C0A3" w14:textId="2565F25E"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6"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5B63B16E" wp14:editId="68CD41E6">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7" w:history="1">
              <w:r>
                <w:rPr>
                  <w:rFonts w:ascii="Times New Roman" w:hAnsi="Times New Roman" w:cs="Times New Roman"/>
                  <w:color w:val="0E568C"/>
                  <w:sz w:val="20"/>
                  <w:szCs w:val="20"/>
                </w:rPr>
                <w:t>Mixed questions of law and facts</w:t>
              </w:r>
            </w:hyperlink>
          </w:p>
          <w:p w14:paraId="1D7AD88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66455F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845A5C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2F53942"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an appeal from an administrat</w:t>
            </w:r>
            <w:r>
              <w:rPr>
                <w:rFonts w:ascii="Times New Roman" w:hAnsi="Times New Roman" w:cs="Times New Roman"/>
                <w:color w:val="000000"/>
                <w:sz w:val="20"/>
                <w:szCs w:val="20"/>
              </w:rPr>
              <w:t xml:space="preserve">ive agency decision, mixed questions of law and fact are reviewed under the clearly erroneous standard because the conclusion is dependent upon the facts and circumstances of the particular case. </w:t>
            </w:r>
            <w:hyperlink r:id="rId48" w:history="1">
              <w:r>
                <w:rPr>
                  <w:rFonts w:ascii="Times New Roman" w:hAnsi="Times New Roman" w:cs="Times New Roman"/>
                  <w:color w:val="0E568C"/>
                  <w:sz w:val="20"/>
                  <w:szCs w:val="20"/>
                </w:rPr>
                <w:t>HRS § 91–14(g)</w:t>
              </w:r>
            </w:hyperlink>
            <w:r>
              <w:rPr>
                <w:rFonts w:ascii="Times New Roman" w:hAnsi="Times New Roman" w:cs="Times New Roman"/>
                <w:color w:val="000000"/>
                <w:sz w:val="20"/>
                <w:szCs w:val="20"/>
              </w:rPr>
              <w:t>.</w:t>
            </w:r>
          </w:p>
          <w:bookmarkStart w:id="57" w:name="co_headnoteId_20328175190132019020419370"/>
          <w:bookmarkEnd w:id="57"/>
          <w:p w14:paraId="14A23F6B"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"http://www.westlaw.com/Link/RelatedInformation/DocHeadnoteLink?docGuid=I5e13b886a38711e381b8b0e9e015e69e&amp;headnoteId=203281751901320190204193704&amp;originationContext=do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2F67A652"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2434EE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B35FFA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anchor_2032817519014_1"/>
      <w:bookmarkEnd w:id="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725F97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9" w:name="co_anchor_F142032817519_1"/>
          <w:bookmarkStart w:id="60" w:name="co_anchor_headNote_[14]_1"/>
          <w:bookmarkEnd w:id="59"/>
          <w:bookmarkEnd w:id="60"/>
          <w:p w14:paraId="519CA0E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00D66AF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CD2F294" w14:textId="6D014991"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9"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1A9AB1DD" wp14:editId="7EB47BE0">
                  <wp:extent cx="1333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Sufficiency</w:t>
              </w:r>
            </w:hyperlink>
          </w:p>
          <w:p w14:paraId="03B0F7F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8F15A3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6DFA37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C8FF623"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court reviewing the decision of an agency should ensure that the agency make its findings reasonably clear.</w:t>
            </w:r>
          </w:p>
          <w:bookmarkStart w:id="61" w:name="co_headnoteId_20328175190142019020419370"/>
          <w:bookmarkEnd w:id="61"/>
          <w:p w14:paraId="09E25CA2"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w:instrText>
            </w:r>
            <w:r>
              <w:rPr>
                <w:rFonts w:ascii="Times New Roman" w:hAnsi="Times New Roman" w:cs="Times New Roman"/>
                <w:color w:val="000000"/>
                <w:sz w:val="20"/>
                <w:szCs w:val="20"/>
              </w:rPr>
              <w:instrText xml:space="preserve">oteLink?docGuid=I5e13b886a38711e381b8b0e9e015e69e&amp;headnoteId=203281751901420190204193704&amp;originationContext=document&amp;vr=3.0&amp;rs=cblt1.0&amp;transitionType=CitingReferences&amp;contextData=(sc.Search)"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4C086401"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E1E163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347251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2032817519015_1"/>
      <w:bookmarkEnd w:id="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26AB15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3" w:name="co_anchor_F152032817519_1"/>
          <w:bookmarkStart w:id="64" w:name="co_anchor_headNote_[15]_1"/>
          <w:bookmarkEnd w:id="63"/>
          <w:bookmarkEnd w:id="64"/>
          <w:p w14:paraId="1B67509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658B1A7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482A211" w14:textId="2057AA5B"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1"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3BA62A27" wp14:editId="6984A26A">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2" w:history="1">
              <w:r>
                <w:rPr>
                  <w:rFonts w:ascii="Times New Roman" w:hAnsi="Times New Roman" w:cs="Times New Roman"/>
                  <w:color w:val="0E568C"/>
                  <w:sz w:val="20"/>
                  <w:szCs w:val="20"/>
                </w:rPr>
                <w:t>Sufficiency</w:t>
              </w:r>
            </w:hyperlink>
          </w:p>
          <w:p w14:paraId="42903C6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E1C813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221E94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9FE91F2"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An agency’s findings should be sufficient to allow the reviewing court to track the steps by which the agency reached its decision.</w:t>
            </w:r>
          </w:p>
          <w:bookmarkStart w:id="65" w:name="co_headnoteId_20328175190152019020419370"/>
          <w:bookmarkEnd w:id="65"/>
          <w:p w14:paraId="2631CC41"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w:instrText>
            </w:r>
            <w:r>
              <w:rPr>
                <w:rFonts w:ascii="Times New Roman" w:hAnsi="Times New Roman" w:cs="Times New Roman"/>
                <w:color w:val="000000"/>
                <w:sz w:val="20"/>
                <w:szCs w:val="20"/>
              </w:rPr>
              <w:instrText xml:space="preserve">latedInformation/DocHeadnoteLink?docGuid=I5e13b886a38711e381b8b0e9e015e69e&amp;headnoteId=203281751901520190204193704&amp;originationContext=document&amp;vr=3.0&amp;rs=cblt1.0&amp;transitionType=CitingReferences&amp;contextData=(sc.Search)"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5F759D32"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6963D6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CBF50A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6" w:name="co_anchor_2032817519016_1"/>
      <w:bookmarkEnd w:id="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207E66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7" w:name="co_anchor_F162032817519_1"/>
          <w:bookmarkStart w:id="68" w:name="co_anchor_headNote_[16]_1"/>
          <w:bookmarkEnd w:id="67"/>
          <w:bookmarkEnd w:id="68"/>
          <w:p w14:paraId="42859FC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1B50A82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050E0B4" w14:textId="6E9CE9C4"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3"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70ABDCDA" wp14:editId="253B4A44">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4" w:history="1">
              <w:r>
                <w:rPr>
                  <w:rFonts w:ascii="Times New Roman" w:hAnsi="Times New Roman" w:cs="Times New Roman"/>
                  <w:color w:val="0E568C"/>
                  <w:sz w:val="20"/>
                  <w:szCs w:val="20"/>
                </w:rPr>
                <w:t>Standard of review in general</w:t>
              </w:r>
            </w:hyperlink>
          </w:p>
          <w:p w14:paraId="39C913C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9A28F2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41FA98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DB6A5D6"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Review of an agency decision under </w:t>
            </w:r>
            <w:r>
              <w:rPr>
                <w:rFonts w:ascii="Times New Roman" w:hAnsi="Times New Roman" w:cs="Times New Roman"/>
                <w:color w:val="000000"/>
                <w:sz w:val="20"/>
                <w:szCs w:val="20"/>
              </w:rPr>
              <w:t>the public trust doctrine requires additional rigor.</w:t>
            </w:r>
          </w:p>
          <w:p w14:paraId="2304D2C5"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9" w:name="co_headnoteId_20328175190162019020419370"/>
            <w:bookmarkEnd w:id="69"/>
          </w:p>
          <w:p w14:paraId="0B1682BF"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C5BE7F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CDE221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2032817519017_1"/>
      <w:bookmarkEnd w:id="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72AF96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1" w:name="co_anchor_F172032817519_1"/>
          <w:bookmarkStart w:id="72" w:name="co_anchor_headNote_[17]_1"/>
          <w:bookmarkEnd w:id="71"/>
          <w:bookmarkEnd w:id="72"/>
          <w:p w14:paraId="10CE3A2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5299985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9757DCB" w14:textId="43CCFD39"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5"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0C448A5D" wp14:editId="47528534">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6" w:history="1">
              <w:r>
                <w:rPr>
                  <w:rFonts w:ascii="Times New Roman" w:hAnsi="Times New Roman" w:cs="Times New Roman"/>
                  <w:color w:val="0E568C"/>
                  <w:sz w:val="20"/>
                  <w:szCs w:val="20"/>
                </w:rPr>
                <w:t>Report or opinion;  reasons for decision</w:t>
              </w:r>
            </w:hyperlink>
          </w:p>
          <w:p w14:paraId="5B67C63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543658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6AFAA3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C218467"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Clarity in an agency’s decision is all the more essential in a case where the agency performs as a public trustee and is duty bound to </w:t>
            </w:r>
            <w:r>
              <w:rPr>
                <w:rFonts w:ascii="Times New Roman" w:hAnsi="Times New Roman" w:cs="Times New Roman"/>
                <w:color w:val="000000"/>
                <w:sz w:val="20"/>
                <w:szCs w:val="20"/>
              </w:rPr>
              <w:t>demonstrate that it has properly exercised the discretion vested in it by the constitution and statute.</w:t>
            </w:r>
          </w:p>
          <w:bookmarkStart w:id="73" w:name="co_headnoteId_20328175190172019020419370"/>
          <w:bookmarkEnd w:id="73"/>
          <w:p w14:paraId="4CE13264"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"http://www.westlaw.com/Link/RelatedInformation/DocHeadnoteLink?docGuid=I5e13b886a38711e381b8b0e9e015e69e&amp;headnoteId=203281751901720190204193704&amp;originationContext=document&amp;vr=</w:instrText>
            </w:r>
            <w:r>
              <w:rPr>
                <w:rFonts w:ascii="Times New Roman" w:hAnsi="Times New Roman" w:cs="Times New Roman"/>
                <w:color w:val="000000"/>
                <w:sz w:val="20"/>
                <w:szCs w:val="20"/>
              </w:rPr>
              <w:instrText xml:space="preserve">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76571166"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59B907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C02E31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4" w:name="co_anchor_2032817519018_1"/>
      <w:bookmarkEnd w:id="7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A4F9CF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5" w:name="co_anchor_F182032817519_1"/>
          <w:bookmarkStart w:id="76" w:name="co_anchor_headNote_[18]_1"/>
          <w:bookmarkEnd w:id="75"/>
          <w:bookmarkEnd w:id="76"/>
          <w:p w14:paraId="55CE3DA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6420CD4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9709FF8" w14:textId="557A9862"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7" w:history="1">
              <w:r>
                <w:rPr>
                  <w:rFonts w:ascii="Times New Roman" w:hAnsi="Times New Roman" w:cs="Times New Roman"/>
                  <w:b/>
                  <w:bCs/>
                  <w:color w:val="0E568C"/>
                  <w:sz w:val="20"/>
                  <w:szCs w:val="20"/>
                </w:rPr>
                <w:t>Administrative Law and Procedure</w:t>
              </w:r>
            </w:hyperlink>
            <w:r w:rsidR="00E353C6">
              <w:rPr>
                <w:rFonts w:ascii="Times New Roman" w:hAnsi="Times New Roman" w:cs="Times New Roman"/>
                <w:noProof/>
                <w:color w:val="000000"/>
                <w:sz w:val="20"/>
                <w:szCs w:val="20"/>
              </w:rPr>
              <w:drawing>
                <wp:inline distT="0" distB="0" distL="0" distR="0" wp14:anchorId="3C7CCC4E" wp14:editId="39BAFCA2">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8" w:history="1">
              <w:r>
                <w:rPr>
                  <w:rFonts w:ascii="Times New Roman" w:hAnsi="Times New Roman" w:cs="Times New Roman"/>
                  <w:color w:val="0E568C"/>
                  <w:sz w:val="20"/>
                  <w:szCs w:val="20"/>
                </w:rPr>
                <w:t>Presumptions and Burdens on Review</w:t>
              </w:r>
            </w:hyperlink>
          </w:p>
          <w:p w14:paraId="50B5D23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69DFCE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B45A70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A2524E4"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Agency decisions affecting public trust resources carry a presumption of validity.</w:t>
            </w:r>
          </w:p>
          <w:p w14:paraId="4E04E989"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7" w:name="co_headnoteId_20328175190182019020419370"/>
            <w:bookmarkEnd w:id="77"/>
          </w:p>
          <w:p w14:paraId="2D801B24"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5FC3F6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919143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8" w:name="co_anchor_2032817519019_1"/>
      <w:bookmarkEnd w:id="7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4CC812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9" w:name="co_anchor_F192032817519_1"/>
          <w:bookmarkStart w:id="80" w:name="co_anchor_headNote_[19]_1"/>
          <w:bookmarkEnd w:id="79"/>
          <w:bookmarkEnd w:id="80"/>
          <w:p w14:paraId="2228FB2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w:instrText>
            </w:r>
            <w:r>
              <w:rPr>
                <w:rFonts w:ascii="Times New Roman" w:hAnsi="Times New Roman" w:cs="Times New Roman"/>
                <w:b/>
                <w:bCs/>
                <w:color w:val="000000"/>
                <w:sz w:val="20"/>
                <w:szCs w:val="20"/>
              </w:rPr>
              <w:instrText xml:space="preserve">_B192032817519_1"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19383FC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DF417CE" w14:textId="4135DDED"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9" w:history="1">
              <w:r>
                <w:rPr>
                  <w:rFonts w:ascii="Times New Roman" w:hAnsi="Times New Roman" w:cs="Times New Roman"/>
                  <w:b/>
                  <w:bCs/>
                  <w:color w:val="0E568C"/>
                  <w:sz w:val="20"/>
                  <w:szCs w:val="20"/>
                </w:rPr>
                <w:t>Administrative Law</w:t>
              </w:r>
              <w:r>
                <w:rPr>
                  <w:rFonts w:ascii="Times New Roman" w:hAnsi="Times New Roman" w:cs="Times New Roman"/>
                  <w:b/>
                  <w:bCs/>
                  <w:color w:val="0E568C"/>
                  <w:sz w:val="20"/>
                  <w:szCs w:val="20"/>
                </w:rPr>
                <w:t xml:space="preserve"> and Procedure</w:t>
              </w:r>
            </w:hyperlink>
            <w:r w:rsidR="00E353C6">
              <w:rPr>
                <w:rFonts w:ascii="Times New Roman" w:hAnsi="Times New Roman" w:cs="Times New Roman"/>
                <w:noProof/>
                <w:color w:val="000000"/>
                <w:sz w:val="20"/>
                <w:szCs w:val="20"/>
              </w:rPr>
              <w:drawing>
                <wp:inline distT="0" distB="0" distL="0" distR="0" wp14:anchorId="1AB6A0DC" wp14:editId="52C741D8">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0" w:history="1">
              <w:r>
                <w:rPr>
                  <w:rFonts w:ascii="Times New Roman" w:hAnsi="Times New Roman" w:cs="Times New Roman"/>
                  <w:color w:val="0E568C"/>
                  <w:sz w:val="20"/>
                  <w:szCs w:val="20"/>
                </w:rPr>
                <w:t>Presumptions and Burdens on Review</w:t>
              </w:r>
            </w:hyperlink>
          </w:p>
          <w:p w14:paraId="3841F12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ACC3CA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483091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2015880"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presumption of validity of an agency decision affecting public trust resources is particularly significant where the appellant challenges a substantive decision within the agency’s expertise as clearly erroneous, arbitrary, capricious, or an abuse of d</w:t>
            </w:r>
            <w:r>
              <w:rPr>
                <w:rFonts w:ascii="Times New Roman" w:hAnsi="Times New Roman" w:cs="Times New Roman"/>
                <w:color w:val="000000"/>
                <w:sz w:val="20"/>
                <w:szCs w:val="20"/>
              </w:rPr>
              <w:t>iscretion.</w:t>
            </w:r>
          </w:p>
          <w:p w14:paraId="38AD24D4"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1" w:name="co_headnoteId_20328175190192019020419370"/>
            <w:bookmarkEnd w:id="81"/>
          </w:p>
          <w:p w14:paraId="656ABC72"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8409BD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1A6EBD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2" w:name="co_anchor_2032817519020_1"/>
      <w:bookmarkEnd w:id="8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502814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3" w:name="co_anchor_F202032817519_1"/>
          <w:bookmarkStart w:id="84" w:name="co_anchor_headNote_[20]_1"/>
          <w:bookmarkEnd w:id="83"/>
          <w:bookmarkEnd w:id="84"/>
          <w:p w14:paraId="7BB21FB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w:instrText>
            </w:r>
            <w:r>
              <w:rPr>
                <w:rFonts w:ascii="Times New Roman" w:hAnsi="Times New Roman" w:cs="Times New Roman"/>
                <w:b/>
                <w:bCs/>
                <w:color w:val="000000"/>
                <w:sz w:val="20"/>
                <w:szCs w:val="20"/>
              </w:rPr>
              <w:instrText xml:space="preserve">"#co_anchor_B202032817519_1"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7B77D1C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EB78EF1" w14:textId="2BF630A8"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Pr>
                  <w:rFonts w:ascii="Times New Roman" w:hAnsi="Times New Roman" w:cs="Times New Roman"/>
                  <w:b/>
                  <w:bCs/>
                  <w:color w:val="0E568C"/>
                  <w:sz w:val="20"/>
                  <w:szCs w:val="20"/>
                </w:rPr>
                <w:t>Public Lands</w:t>
              </w:r>
            </w:hyperlink>
            <w:r w:rsidR="00E353C6">
              <w:rPr>
                <w:rFonts w:ascii="Times New Roman" w:hAnsi="Times New Roman" w:cs="Times New Roman"/>
                <w:noProof/>
                <w:color w:val="000000"/>
                <w:sz w:val="20"/>
                <w:szCs w:val="20"/>
              </w:rPr>
              <w:drawing>
                <wp:inline distT="0" distB="0" distL="0" distR="0" wp14:anchorId="6B45C733" wp14:editId="5BB438DC">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Governme</w:t>
              </w:r>
              <w:r>
                <w:rPr>
                  <w:rFonts w:ascii="Times New Roman" w:hAnsi="Times New Roman" w:cs="Times New Roman"/>
                  <w:color w:val="0E568C"/>
                  <w:sz w:val="20"/>
                  <w:szCs w:val="20"/>
                </w:rPr>
                <w:t>ntal authority and control</w:t>
              </w:r>
            </w:hyperlink>
          </w:p>
          <w:p w14:paraId="22F390B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694D7E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C27979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5EEE78E"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As with other state constitutional guarantees, the ultimate authority to interpret and defend the public trust rests with the courts.</w:t>
            </w:r>
          </w:p>
          <w:p w14:paraId="0935DD86"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5" w:name="co_headnoteId_20328175190202019020419370"/>
            <w:bookmarkEnd w:id="85"/>
          </w:p>
          <w:p w14:paraId="7280143A"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72B82E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B48899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6" w:name="co_anchor_2032817519021_1"/>
      <w:bookmarkEnd w:id="8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FECDC9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7" w:name="co_anchor_F212032817519_1"/>
          <w:bookmarkStart w:id="88" w:name="co_anchor_headNote_[21]_1"/>
          <w:bookmarkEnd w:id="87"/>
          <w:bookmarkEnd w:id="88"/>
          <w:p w14:paraId="18D2506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"#co_anchor_B212032817519_1"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[21]</w:t>
            </w:r>
            <w:r>
              <w:rPr>
                <w:rFonts w:ascii="Times New Roman" w:hAnsi="Times New Roman" w:cs="Times New Roman"/>
                <w:b/>
                <w:bCs/>
                <w:color w:val="000000"/>
                <w:sz w:val="20"/>
                <w:szCs w:val="20"/>
              </w:rPr>
              <w:fldChar w:fldCharType="end"/>
            </w:r>
          </w:p>
          <w:p w14:paraId="57623E6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F00D2DA" w14:textId="797361E9"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3" w:history="1">
              <w:r>
                <w:rPr>
                  <w:rFonts w:ascii="Times New Roman" w:hAnsi="Times New Roman" w:cs="Times New Roman"/>
                  <w:b/>
                  <w:bCs/>
                  <w:color w:val="0E568C"/>
                  <w:sz w:val="20"/>
                  <w:szCs w:val="20"/>
                </w:rPr>
                <w:t>Appeal and Error</w:t>
              </w:r>
            </w:hyperlink>
            <w:r w:rsidR="00E353C6">
              <w:rPr>
                <w:rFonts w:ascii="Times New Roman" w:hAnsi="Times New Roman" w:cs="Times New Roman"/>
                <w:noProof/>
                <w:color w:val="000000"/>
                <w:sz w:val="20"/>
                <w:szCs w:val="20"/>
              </w:rPr>
              <w:drawing>
                <wp:inline distT="0" distB="0" distL="0" distR="0" wp14:anchorId="6EF7E0F7" wp14:editId="6DA8A29D">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4" w:history="1">
              <w:r>
                <w:rPr>
                  <w:rFonts w:ascii="Times New Roman" w:hAnsi="Times New Roman" w:cs="Times New Roman"/>
                  <w:color w:val="0E568C"/>
                  <w:sz w:val="20"/>
                  <w:szCs w:val="20"/>
                </w:rPr>
                <w:t>Constitutional law</w:t>
              </w:r>
            </w:hyperlink>
          </w:p>
          <w:p w14:paraId="0DA5E27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BB37E0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CD7A15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7564712"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Questions of constitutional law require the court to exercise its</w:t>
            </w:r>
            <w:r>
              <w:rPr>
                <w:rFonts w:ascii="Times New Roman" w:hAnsi="Times New Roman" w:cs="Times New Roman"/>
                <w:color w:val="000000"/>
                <w:sz w:val="20"/>
                <w:szCs w:val="20"/>
              </w:rPr>
              <w:t xml:space="preserve"> own independent judgment based on the facts of the case under the right or wrong </w:t>
            </w:r>
            <w:r>
              <w:rPr>
                <w:rFonts w:ascii="Times New Roman" w:hAnsi="Times New Roman" w:cs="Times New Roman"/>
                <w:color w:val="000000"/>
                <w:sz w:val="20"/>
                <w:szCs w:val="20"/>
              </w:rPr>
              <w:lastRenderedPageBreak/>
              <w:t>standard.</w:t>
            </w:r>
          </w:p>
          <w:bookmarkStart w:id="89" w:name="co_headnoteId_20328175190212019020419370"/>
          <w:bookmarkEnd w:id="89"/>
          <w:p w14:paraId="73F17905"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w:instrText>
            </w:r>
            <w:r>
              <w:rPr>
                <w:rFonts w:ascii="Times New Roman" w:hAnsi="Times New Roman" w:cs="Times New Roman"/>
                <w:color w:val="000000"/>
                <w:sz w:val="20"/>
                <w:szCs w:val="20"/>
              </w:rPr>
              <w:instrText xml:space="preserve">e13b886a38711e381b8b0e9e015e69e&amp;headnoteId=203281751902120190204193704&amp;originationContext=document&amp;vr=3.0&amp;rs=cblt1.0&amp;transitionType=CitingReferences&amp;contextData=(sc.Search)"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11BC9BD9"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FF6436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584D27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0" w:name="co_anchor_2032817519022_1"/>
      <w:bookmarkEnd w:id="9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FF4BCF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1" w:name="co_anchor_F222032817519_1"/>
          <w:bookmarkStart w:id="92" w:name="co_anchor_headNote_[22]_1"/>
          <w:bookmarkEnd w:id="91"/>
          <w:bookmarkEnd w:id="92"/>
          <w:p w14:paraId="738ABF1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[22]</w:t>
            </w:r>
            <w:r>
              <w:rPr>
                <w:rFonts w:ascii="Times New Roman" w:hAnsi="Times New Roman" w:cs="Times New Roman"/>
                <w:b/>
                <w:bCs/>
                <w:color w:val="000000"/>
                <w:sz w:val="20"/>
                <w:szCs w:val="20"/>
              </w:rPr>
              <w:fldChar w:fldCharType="end"/>
            </w:r>
          </w:p>
          <w:p w14:paraId="2CD11D5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D5E3EA2" w14:textId="78AABBCF"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5" w:history="1">
              <w:r>
                <w:rPr>
                  <w:rFonts w:ascii="Times New Roman" w:hAnsi="Times New Roman" w:cs="Times New Roman"/>
                  <w:b/>
                  <w:bCs/>
                  <w:color w:val="0E568C"/>
                  <w:sz w:val="20"/>
                  <w:szCs w:val="20"/>
                </w:rPr>
                <w:t>Appeal and Error</w:t>
              </w:r>
            </w:hyperlink>
            <w:r w:rsidR="00E353C6">
              <w:rPr>
                <w:rFonts w:ascii="Times New Roman" w:hAnsi="Times New Roman" w:cs="Times New Roman"/>
                <w:noProof/>
                <w:color w:val="000000"/>
                <w:sz w:val="20"/>
                <w:szCs w:val="20"/>
              </w:rPr>
              <w:drawing>
                <wp:inline distT="0" distB="0" distL="0" distR="0" wp14:anchorId="367E643C" wp14:editId="7920C176">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6" w:history="1">
              <w:r>
                <w:rPr>
                  <w:rFonts w:ascii="Times New Roman" w:hAnsi="Times New Roman" w:cs="Times New Roman"/>
                  <w:color w:val="0E568C"/>
                  <w:sz w:val="20"/>
                  <w:szCs w:val="20"/>
                </w:rPr>
                <w:t>Constitutional law</w:t>
              </w:r>
            </w:hyperlink>
          </w:p>
          <w:p w14:paraId="5395AC0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662F04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B0138D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8EDD73C"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right or wrong standard, the Supreme Court examines the f</w:t>
            </w:r>
            <w:r>
              <w:rPr>
                <w:rFonts w:ascii="Times New Roman" w:hAnsi="Times New Roman" w:cs="Times New Roman"/>
                <w:color w:val="000000"/>
                <w:sz w:val="20"/>
                <w:szCs w:val="20"/>
              </w:rPr>
              <w:t>acts and answers a constitutional law question without being required to give any weight to the trial court’s answer to it.</w:t>
            </w:r>
          </w:p>
          <w:p w14:paraId="3766F7CF"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3" w:name="co_headnoteId_20328175190222019020419370"/>
            <w:bookmarkEnd w:id="93"/>
          </w:p>
          <w:p w14:paraId="043D7FF8"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A9EEC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E3A073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4" w:name="co_anchor_2032817519023_1"/>
      <w:bookmarkEnd w:id="9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B6D5D7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5" w:name="co_anchor_F232032817519_1"/>
          <w:bookmarkStart w:id="96" w:name="co_anchor_headNote_[23]_1"/>
          <w:bookmarkEnd w:id="95"/>
          <w:bookmarkEnd w:id="96"/>
          <w:p w14:paraId="1334527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"#co_anchor_B232032817519_1"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[23]</w:t>
            </w:r>
            <w:r>
              <w:rPr>
                <w:rFonts w:ascii="Times New Roman" w:hAnsi="Times New Roman" w:cs="Times New Roman"/>
                <w:b/>
                <w:bCs/>
                <w:color w:val="000000"/>
                <w:sz w:val="20"/>
                <w:szCs w:val="20"/>
              </w:rPr>
              <w:fldChar w:fldCharType="end"/>
            </w:r>
          </w:p>
          <w:p w14:paraId="594BF4E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1FEDD57" w14:textId="3BADC671"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7" w:history="1">
              <w:r>
                <w:rPr>
                  <w:rFonts w:ascii="Times New Roman" w:hAnsi="Times New Roman" w:cs="Times New Roman"/>
                  <w:b/>
                  <w:bCs/>
                  <w:color w:val="0E568C"/>
                  <w:sz w:val="20"/>
                  <w:szCs w:val="20"/>
                </w:rPr>
                <w:t>Zoning and Planning</w:t>
              </w:r>
            </w:hyperlink>
            <w:r w:rsidR="00E353C6">
              <w:rPr>
                <w:rFonts w:ascii="Times New Roman" w:hAnsi="Times New Roman" w:cs="Times New Roman"/>
                <w:noProof/>
                <w:color w:val="000000"/>
                <w:sz w:val="20"/>
                <w:szCs w:val="20"/>
              </w:rPr>
              <w:drawing>
                <wp:inline distT="0" distB="0" distL="0" distR="0" wp14:anchorId="29D8190E" wp14:editId="225F4383">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8" w:history="1">
              <w:r>
                <w:rPr>
                  <w:rFonts w:ascii="Times New Roman" w:hAnsi="Times New Roman" w:cs="Times New Roman"/>
                  <w:color w:val="0E568C"/>
                  <w:sz w:val="20"/>
                  <w:szCs w:val="20"/>
                </w:rPr>
                <w:t>Maps, plats, or plans;  sub</w:t>
              </w:r>
              <w:r>
                <w:rPr>
                  <w:rFonts w:ascii="Times New Roman" w:hAnsi="Times New Roman" w:cs="Times New Roman"/>
                  <w:color w:val="0E568C"/>
                  <w:sz w:val="20"/>
                  <w:szCs w:val="20"/>
                </w:rPr>
                <w:t>divisions</w:t>
              </w:r>
            </w:hyperlink>
          </w:p>
          <w:p w14:paraId="397E3EE1" w14:textId="228B554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9" w:history="1">
              <w:r>
                <w:rPr>
                  <w:rFonts w:ascii="Times New Roman" w:hAnsi="Times New Roman" w:cs="Times New Roman"/>
                  <w:b/>
                  <w:bCs/>
                  <w:color w:val="0E568C"/>
                  <w:sz w:val="20"/>
                  <w:szCs w:val="20"/>
                </w:rPr>
                <w:t>Zoning and Planning</w:t>
              </w:r>
            </w:hyperlink>
            <w:r w:rsidR="00E353C6">
              <w:rPr>
                <w:rFonts w:ascii="Times New Roman" w:hAnsi="Times New Roman" w:cs="Times New Roman"/>
                <w:noProof/>
                <w:color w:val="000000"/>
                <w:sz w:val="20"/>
                <w:szCs w:val="20"/>
              </w:rPr>
              <w:drawing>
                <wp:inline distT="0" distB="0" distL="0" distR="0" wp14:anchorId="6245FDF5" wp14:editId="78DF1DE8">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0" w:history="1">
              <w:r>
                <w:rPr>
                  <w:rFonts w:ascii="Times New Roman" w:hAnsi="Times New Roman" w:cs="Times New Roman"/>
                  <w:color w:val="0E568C"/>
                  <w:sz w:val="20"/>
                  <w:szCs w:val="20"/>
                </w:rPr>
                <w:t>Other particula</w:t>
              </w:r>
              <w:r>
                <w:rPr>
                  <w:rFonts w:ascii="Times New Roman" w:hAnsi="Times New Roman" w:cs="Times New Roman"/>
                  <w:color w:val="0E568C"/>
                  <w:sz w:val="20"/>
                  <w:szCs w:val="20"/>
                </w:rPr>
                <w:t>r cases</w:t>
              </w:r>
            </w:hyperlink>
          </w:p>
          <w:p w14:paraId="3B3F034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3A9CC5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DA83BB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A076AB1" w14:textId="25D51B59"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Ordinances permitting assent to a delay in the granting or denying of special permits and use permits did not impermissibly conflict with statute providing that applications for business or development-related permits were </w:t>
            </w:r>
            <w:r>
              <w:rPr>
                <w:rFonts w:ascii="Times New Roman" w:hAnsi="Times New Roman" w:cs="Times New Roman"/>
                <w:color w:val="000000"/>
                <w:sz w:val="20"/>
                <w:szCs w:val="20"/>
              </w:rPr>
              <w:t>“</w:t>
            </w:r>
            <w:r>
              <w:rPr>
                <w:rFonts w:ascii="Times New Roman" w:hAnsi="Times New Roman" w:cs="Times New Roman"/>
                <w:color w:val="000000"/>
                <w:sz w:val="20"/>
                <w:szCs w:val="20"/>
              </w:rPr>
              <w:t>deemed approved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w:t>
            </w:r>
            <w:r>
              <w:rPr>
                <w:rFonts w:ascii="Times New Roman" w:hAnsi="Times New Roman" w:cs="Times New Roman"/>
                <w:color w:val="000000"/>
                <w:sz w:val="20"/>
                <w:szCs w:val="20"/>
              </w:rPr>
              <w:t>f the issuing agency failed to take action within the specified time period; legislative history of statute demonstrated that the legislature was concerned that the automatic approval process should not affect the agency’s ability to make an accurate deter</w:t>
            </w:r>
            <w:r>
              <w:rPr>
                <w:rFonts w:ascii="Times New Roman" w:hAnsi="Times New Roman" w:cs="Times New Roman"/>
                <w:color w:val="000000"/>
                <w:sz w:val="20"/>
                <w:szCs w:val="20"/>
              </w:rPr>
              <w:t xml:space="preserve">mination on the application, and therefore contemplated that any established deadline could be extended with the assent of the parties. </w:t>
            </w:r>
            <w:r w:rsidR="00E353C6">
              <w:rPr>
                <w:rFonts w:ascii="Times New Roman" w:hAnsi="Times New Roman" w:cs="Times New Roman"/>
                <w:noProof/>
                <w:color w:val="000000"/>
                <w:sz w:val="20"/>
                <w:szCs w:val="20"/>
              </w:rPr>
              <w:drawing>
                <wp:inline distT="0" distB="0" distL="0" distR="0" wp14:anchorId="322C91F9" wp14:editId="7282FA9C">
                  <wp:extent cx="161925" cy="161925"/>
                  <wp:effectExtent l="0" t="0" r="0" b="0"/>
                  <wp:docPr id="30" name="Picture 30">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w:t>
            </w:r>
          </w:p>
          <w:p w14:paraId="7994DD44"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7" w:name="co_headnoteId_20328175190232019020419370"/>
            <w:bookmarkEnd w:id="97"/>
          </w:p>
          <w:p w14:paraId="5EF97928"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41048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FCD24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8" w:name="co_anchor_2032817519024_1"/>
      <w:bookmarkEnd w:id="9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8E2E24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9" w:name="co_anchor_F242032817519_1"/>
          <w:bookmarkStart w:id="100" w:name="co_anchor_headNote_[24]_1"/>
          <w:bookmarkEnd w:id="99"/>
          <w:bookmarkEnd w:id="100"/>
          <w:p w14:paraId="3C11139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w:instrText>
            </w:r>
            <w:r>
              <w:rPr>
                <w:rFonts w:ascii="Times New Roman" w:hAnsi="Times New Roman" w:cs="Times New Roman"/>
                <w:b/>
                <w:bCs/>
                <w:color w:val="000000"/>
                <w:sz w:val="20"/>
                <w:szCs w:val="20"/>
              </w:rPr>
              <w:instrText xml:space="preserve">_B242032817519_1"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[24]</w:t>
            </w:r>
            <w:r>
              <w:rPr>
                <w:rFonts w:ascii="Times New Roman" w:hAnsi="Times New Roman" w:cs="Times New Roman"/>
                <w:b/>
                <w:bCs/>
                <w:color w:val="000000"/>
                <w:sz w:val="20"/>
                <w:szCs w:val="20"/>
              </w:rPr>
              <w:fldChar w:fldCharType="end"/>
            </w:r>
          </w:p>
          <w:p w14:paraId="762A6B1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45B3143" w14:textId="40509BD5"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3" w:history="1">
              <w:r>
                <w:rPr>
                  <w:rFonts w:ascii="Times New Roman" w:hAnsi="Times New Roman" w:cs="Times New Roman"/>
                  <w:b/>
                  <w:bCs/>
                  <w:color w:val="0E568C"/>
                  <w:sz w:val="20"/>
                  <w:szCs w:val="20"/>
                </w:rPr>
                <w:t>Statutes</w:t>
              </w:r>
            </w:hyperlink>
            <w:r w:rsidR="00E353C6">
              <w:rPr>
                <w:rFonts w:ascii="Times New Roman" w:hAnsi="Times New Roman" w:cs="Times New Roman"/>
                <w:noProof/>
                <w:color w:val="000000"/>
                <w:sz w:val="20"/>
                <w:szCs w:val="20"/>
              </w:rPr>
              <w:drawing>
                <wp:inline distT="0" distB="0" distL="0" distR="0" wp14:anchorId="72E8BB7F" wp14:editId="5C8047D5">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4" w:history="1">
              <w:r>
                <w:rPr>
                  <w:rFonts w:ascii="Times New Roman" w:hAnsi="Times New Roman" w:cs="Times New Roman"/>
                  <w:color w:val="0E568C"/>
                  <w:sz w:val="20"/>
                  <w:szCs w:val="20"/>
                </w:rPr>
                <w:t>Legislative History</w:t>
              </w:r>
            </w:hyperlink>
          </w:p>
          <w:p w14:paraId="497DC45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6012D7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30F840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547D57B"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Courts may take legislative history into consideration in construing a statute.</w:t>
            </w:r>
          </w:p>
          <w:bookmarkStart w:id="101" w:name="co_headnoteId_20328175190242019020419370"/>
          <w:bookmarkEnd w:id="101"/>
          <w:p w14:paraId="5FD5B596"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"http://www.westlaw.com/Link/RelatedInformation/DocHeadnoteLink?docGuid=I5e13b886a38711e381b8b0e9e015e69e&amp;headnoteId=203281751902420190204193704&amp;originationContext=document&amp;vr=3.0&amp;rs=cblt1.0&amp;transitionType=CitingReferences&amp;contextData=(sc.Search)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24A41688"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63AABD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3E0118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2" w:name="co_anchor_2032817519025_1"/>
      <w:bookmarkEnd w:id="10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69743A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3" w:name="co_anchor_F252032817519_1"/>
          <w:bookmarkStart w:id="104" w:name="co_anchor_headNote_[25]_1"/>
          <w:bookmarkEnd w:id="103"/>
          <w:bookmarkEnd w:id="104"/>
          <w:p w14:paraId="460C61F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"#co_anchor_B252032817519_1"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[25]</w:t>
            </w:r>
            <w:r>
              <w:rPr>
                <w:rFonts w:ascii="Times New Roman" w:hAnsi="Times New Roman" w:cs="Times New Roman"/>
                <w:b/>
                <w:bCs/>
                <w:color w:val="000000"/>
                <w:sz w:val="20"/>
                <w:szCs w:val="20"/>
              </w:rPr>
              <w:fldChar w:fldCharType="end"/>
            </w:r>
          </w:p>
          <w:p w14:paraId="64184F3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3A33005" w14:textId="7326B47D"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5" w:history="1">
              <w:r>
                <w:rPr>
                  <w:rFonts w:ascii="Times New Roman" w:hAnsi="Times New Roman" w:cs="Times New Roman"/>
                  <w:b/>
                  <w:bCs/>
                  <w:color w:val="0E568C"/>
                  <w:sz w:val="20"/>
                  <w:szCs w:val="20"/>
                </w:rPr>
                <w:t>Zoning and Planning</w:t>
              </w:r>
            </w:hyperlink>
            <w:r w:rsidR="00E353C6">
              <w:rPr>
                <w:rFonts w:ascii="Times New Roman" w:hAnsi="Times New Roman" w:cs="Times New Roman"/>
                <w:noProof/>
                <w:color w:val="000000"/>
                <w:sz w:val="20"/>
                <w:szCs w:val="20"/>
              </w:rPr>
              <w:drawing>
                <wp:inline distT="0" distB="0" distL="0" distR="0" wp14:anchorId="656DE042" wp14:editId="0C6AAACA">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6" w:history="1">
              <w:r>
                <w:rPr>
                  <w:rFonts w:ascii="Times New Roman" w:hAnsi="Times New Roman" w:cs="Times New Roman"/>
                  <w:color w:val="0E568C"/>
                  <w:sz w:val="20"/>
                  <w:szCs w:val="20"/>
                </w:rPr>
                <w:t>Time for determination</w:t>
              </w:r>
            </w:hyperlink>
          </w:p>
          <w:p w14:paraId="7675F72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F15EAD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40AFED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4E029AC" w14:textId="4B4DCC90"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Water bottling company </w:t>
            </w:r>
            <w:r>
              <w:rPr>
                <w:rFonts w:ascii="Times New Roman" w:hAnsi="Times New Roman" w:cs="Times New Roman"/>
                <w:color w:val="000000"/>
                <w:sz w:val="20"/>
                <w:szCs w:val="20"/>
              </w:rPr>
              <w:t>“</w:t>
            </w:r>
            <w:r>
              <w:rPr>
                <w:rFonts w:ascii="Times New Roman" w:hAnsi="Times New Roman" w:cs="Times New Roman"/>
                <w:color w:val="000000"/>
                <w:sz w:val="20"/>
                <w:szCs w:val="20"/>
              </w:rPr>
              <w:t>assented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extending automatic approval deadlines for its applications for use and special permits related to operation of spring water bottling facility, where bottling company filed applications for three permits, and both the</w:t>
            </w:r>
            <w:r>
              <w:rPr>
                <w:rFonts w:ascii="Times New Roman" w:hAnsi="Times New Roman" w:cs="Times New Roman"/>
                <w:color w:val="000000"/>
                <w:sz w:val="20"/>
                <w:szCs w:val="20"/>
              </w:rPr>
              <w:t xml:space="preserve"> company and the county planning commission treated the applications as comprising a single consolidated application request that would be ruled upon together. </w:t>
            </w:r>
            <w:r w:rsidR="00E353C6">
              <w:rPr>
                <w:rFonts w:ascii="Times New Roman" w:hAnsi="Times New Roman" w:cs="Times New Roman"/>
                <w:noProof/>
                <w:color w:val="000000"/>
                <w:sz w:val="20"/>
                <w:szCs w:val="20"/>
              </w:rPr>
              <w:drawing>
                <wp:inline distT="0" distB="0" distL="0" distR="0" wp14:anchorId="43413E2F" wp14:editId="4CD966E9">
                  <wp:extent cx="161925" cy="161925"/>
                  <wp:effectExtent l="0" t="0" r="0" b="0"/>
                  <wp:docPr id="33" name="Picture 33">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7"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w:t>
            </w:r>
          </w:p>
          <w:p w14:paraId="26AB669B"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05" w:name="co_headnoteId_20328175190252019020419370"/>
            <w:bookmarkEnd w:id="105"/>
          </w:p>
          <w:p w14:paraId="188C07DA"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6E03B1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3479F2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6" w:name="co_anchor_2032817519026_1"/>
      <w:bookmarkEnd w:id="10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E96365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7" w:name="co_anchor_F262032817519_1"/>
          <w:bookmarkStart w:id="108" w:name="co_anchor_headNote_[26]_1"/>
          <w:bookmarkEnd w:id="107"/>
          <w:bookmarkEnd w:id="108"/>
          <w:p w14:paraId="5DB22F3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"#co_anchor_B262032817519_1"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[26]</w:t>
            </w:r>
            <w:r>
              <w:rPr>
                <w:rFonts w:ascii="Times New Roman" w:hAnsi="Times New Roman" w:cs="Times New Roman"/>
                <w:b/>
                <w:bCs/>
                <w:color w:val="000000"/>
                <w:sz w:val="20"/>
                <w:szCs w:val="20"/>
              </w:rPr>
              <w:fldChar w:fldCharType="end"/>
            </w:r>
          </w:p>
          <w:p w14:paraId="17C9BE0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18BC7BE" w14:textId="0DFA6826"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8" w:history="1">
              <w:r>
                <w:rPr>
                  <w:rFonts w:ascii="Times New Roman" w:hAnsi="Times New Roman" w:cs="Times New Roman"/>
                  <w:b/>
                  <w:bCs/>
                  <w:color w:val="0E568C"/>
                  <w:sz w:val="20"/>
                  <w:szCs w:val="20"/>
                </w:rPr>
                <w:t>Estoppel</w:t>
              </w:r>
            </w:hyperlink>
            <w:r w:rsidR="00E353C6">
              <w:rPr>
                <w:rFonts w:ascii="Times New Roman" w:hAnsi="Times New Roman" w:cs="Times New Roman"/>
                <w:noProof/>
                <w:color w:val="000000"/>
                <w:sz w:val="20"/>
                <w:szCs w:val="20"/>
              </w:rPr>
              <w:drawing>
                <wp:inline distT="0" distB="0" distL="0" distR="0" wp14:anchorId="38FB74BB" wp14:editId="17E02BBB">
                  <wp:extent cx="133350" cy="76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9" w:history="1">
              <w:r>
                <w:rPr>
                  <w:rFonts w:ascii="Times New Roman" w:hAnsi="Times New Roman" w:cs="Times New Roman"/>
                  <w:color w:val="0E568C"/>
                  <w:sz w:val="20"/>
                  <w:szCs w:val="20"/>
                </w:rPr>
                <w:t>Implied waiver and conduct constitut</w:t>
              </w:r>
              <w:r>
                <w:rPr>
                  <w:rFonts w:ascii="Times New Roman" w:hAnsi="Times New Roman" w:cs="Times New Roman"/>
                  <w:color w:val="0E568C"/>
                  <w:sz w:val="20"/>
                  <w:szCs w:val="20"/>
                </w:rPr>
                <w:t>ing waiver</w:t>
              </w:r>
            </w:hyperlink>
          </w:p>
          <w:p w14:paraId="5A7A9C83" w14:textId="2B11947B"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0" w:history="1">
              <w:r>
                <w:rPr>
                  <w:rFonts w:ascii="Times New Roman" w:hAnsi="Times New Roman" w:cs="Times New Roman"/>
                  <w:b/>
                  <w:bCs/>
                  <w:color w:val="0E568C"/>
                  <w:sz w:val="20"/>
                  <w:szCs w:val="20"/>
                </w:rPr>
                <w:t>Estoppel</w:t>
              </w:r>
            </w:hyperlink>
            <w:r w:rsidR="00E353C6">
              <w:rPr>
                <w:rFonts w:ascii="Times New Roman" w:hAnsi="Times New Roman" w:cs="Times New Roman"/>
                <w:noProof/>
                <w:color w:val="000000"/>
                <w:sz w:val="20"/>
                <w:szCs w:val="20"/>
              </w:rPr>
              <w:drawing>
                <wp:inline distT="0" distB="0" distL="0" distR="0" wp14:anchorId="21B9F3BD" wp14:editId="732344C1">
                  <wp:extent cx="133350" cy="76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1" w:history="1">
              <w:r>
                <w:rPr>
                  <w:rFonts w:ascii="Times New Roman" w:hAnsi="Times New Roman" w:cs="Times New Roman"/>
                  <w:color w:val="0E568C"/>
                  <w:sz w:val="20"/>
                  <w:szCs w:val="20"/>
                </w:rPr>
                <w:t>Assent to or Ratification o</w:t>
              </w:r>
              <w:r>
                <w:rPr>
                  <w:rFonts w:ascii="Times New Roman" w:hAnsi="Times New Roman" w:cs="Times New Roman"/>
                  <w:color w:val="0E568C"/>
                  <w:sz w:val="20"/>
                  <w:szCs w:val="20"/>
                </w:rPr>
                <w:t>f Acts of Others in General</w:t>
              </w:r>
            </w:hyperlink>
          </w:p>
          <w:p w14:paraId="2CD33B4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91C2AF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3B0554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EC3F67B"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Although waiver may be implied by acts and conduct from which an intention to waive may be reasonably inferred, this is distinct from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is conduct reasonably interpreted as willingness rather than conduct rea</w:t>
            </w:r>
            <w:r>
              <w:rPr>
                <w:rFonts w:ascii="Times New Roman" w:hAnsi="Times New Roman" w:cs="Times New Roman"/>
                <w:color w:val="000000"/>
                <w:sz w:val="20"/>
                <w:szCs w:val="20"/>
              </w:rPr>
              <w:t>sonably interpreted as an intentional relinquishment of a known right.</w:t>
            </w:r>
          </w:p>
          <w:p w14:paraId="7ED3B248"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09" w:name="co_headnoteId_20328175190262019020419370"/>
            <w:bookmarkEnd w:id="109"/>
          </w:p>
          <w:p w14:paraId="1A6B800D"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8AA3BE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5C9AAE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0" w:name="co_anchor_2032817519027_1"/>
      <w:bookmarkEnd w:id="1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17447A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1" w:name="co_anchor_F272032817519_1"/>
          <w:bookmarkStart w:id="112" w:name="co_anchor_headNote_[27]_1"/>
          <w:bookmarkEnd w:id="111"/>
          <w:bookmarkEnd w:id="112"/>
          <w:p w14:paraId="54AEDF9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"#co_anchor_B272032817519_1"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[27]</w:t>
            </w:r>
            <w:r>
              <w:rPr>
                <w:rFonts w:ascii="Times New Roman" w:hAnsi="Times New Roman" w:cs="Times New Roman"/>
                <w:b/>
                <w:bCs/>
                <w:color w:val="000000"/>
                <w:sz w:val="20"/>
                <w:szCs w:val="20"/>
              </w:rPr>
              <w:fldChar w:fldCharType="end"/>
            </w:r>
          </w:p>
          <w:p w14:paraId="53C3DAF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BB3803C" w14:textId="4BB202FE"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2"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75C87046" wp14:editId="49D356B4">
                  <wp:extent cx="133350" cy="76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3" w:history="1">
              <w:r>
                <w:rPr>
                  <w:rFonts w:ascii="Times New Roman" w:hAnsi="Times New Roman" w:cs="Times New Roman"/>
                  <w:color w:val="0E568C"/>
                  <w:sz w:val="20"/>
                  <w:szCs w:val="20"/>
                </w:rPr>
                <w:t>Trust imposed on public waters in general</w:t>
              </w:r>
            </w:hyperlink>
          </w:p>
          <w:p w14:paraId="504B3D1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6ACA0A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4EE459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3EF6215"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of the state constitution applies to all water resources without exception or distinction. </w:t>
            </w:r>
            <w:hyperlink r:id="rId84" w:history="1">
              <w:r>
                <w:rPr>
                  <w:rFonts w:ascii="Times New Roman" w:hAnsi="Times New Roman" w:cs="Times New Roman"/>
                  <w:color w:val="0E568C"/>
                  <w:sz w:val="20"/>
                  <w:szCs w:val="20"/>
                </w:rPr>
                <w:t>Const. Art. 11,</w:t>
              </w:r>
              <w:r>
                <w:rPr>
                  <w:rFonts w:ascii="Times New Roman" w:hAnsi="Times New Roman" w:cs="Times New Roman"/>
                  <w:color w:val="0E568C"/>
                  <w:sz w:val="20"/>
                  <w:szCs w:val="20"/>
                </w:rPr>
                <w:t xml:space="preserve"> § 1</w:t>
              </w:r>
            </w:hyperlink>
            <w:r>
              <w:rPr>
                <w:rFonts w:ascii="Times New Roman" w:hAnsi="Times New Roman" w:cs="Times New Roman"/>
                <w:color w:val="000000"/>
                <w:sz w:val="20"/>
                <w:szCs w:val="20"/>
              </w:rPr>
              <w:t>.</w:t>
            </w:r>
          </w:p>
          <w:bookmarkStart w:id="113" w:name="co_headnoteId_20328175190272019020419370"/>
          <w:bookmarkEnd w:id="113"/>
          <w:p w14:paraId="61927F04"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"http://www.westlaw.com/Link/RelatedInformation/DocHeadnoteLink?docGuid=I5e13b886a38711e381b8b0e9e015e69e&amp;headnoteId=203281751902720190204193704&amp;originationC</w:instrText>
            </w:r>
            <w:r>
              <w:rPr>
                <w:rFonts w:ascii="Times New Roman" w:hAnsi="Times New Roman" w:cs="Times New Roman"/>
                <w:color w:val="000000"/>
                <w:sz w:val="20"/>
                <w:szCs w:val="20"/>
              </w:rPr>
              <w:instrText xml:space="preserve">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4C1FAFEB"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79D635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BF9E87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4" w:name="co_anchor_2032817519028_1"/>
      <w:bookmarkEnd w:id="1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E4BD35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5" w:name="co_anchor_F282032817519_1"/>
          <w:bookmarkStart w:id="116" w:name="co_anchor_headNote_[28]_1"/>
          <w:bookmarkEnd w:id="115"/>
          <w:bookmarkEnd w:id="116"/>
          <w:p w14:paraId="4D58C6F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"#co_anchor_B282032817519_1"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[28]</w:t>
            </w:r>
            <w:r>
              <w:rPr>
                <w:rFonts w:ascii="Times New Roman" w:hAnsi="Times New Roman" w:cs="Times New Roman"/>
                <w:b/>
                <w:bCs/>
                <w:color w:val="000000"/>
                <w:sz w:val="20"/>
                <w:szCs w:val="20"/>
              </w:rPr>
              <w:fldChar w:fldCharType="end"/>
            </w:r>
          </w:p>
          <w:p w14:paraId="61D6F85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F01AA9A" w14:textId="1D5950E6"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5"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25882CBC" wp14:editId="39F23EA0">
                  <wp:extent cx="133350" cy="762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6" w:history="1">
              <w:r>
                <w:rPr>
                  <w:rFonts w:ascii="Times New Roman" w:hAnsi="Times New Roman" w:cs="Times New Roman"/>
                  <w:color w:val="0E568C"/>
                  <w:sz w:val="20"/>
                  <w:szCs w:val="20"/>
                </w:rPr>
                <w:t>Trust</w:t>
              </w:r>
              <w:r>
                <w:rPr>
                  <w:rFonts w:ascii="Times New Roman" w:hAnsi="Times New Roman" w:cs="Times New Roman"/>
                  <w:color w:val="0E568C"/>
                  <w:sz w:val="20"/>
                  <w:szCs w:val="20"/>
                </w:rPr>
                <w:t xml:space="preserve"> imposed on public waters in general</w:t>
              </w:r>
            </w:hyperlink>
          </w:p>
          <w:p w14:paraId="4DFA81A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DA023B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DF82A0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471B5A0"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state water resources trust, pursuant to the public trust doctrine of the state constitution, </w:t>
            </w:r>
            <w:r>
              <w:rPr>
                <w:rFonts w:ascii="Times New Roman" w:hAnsi="Times New Roman" w:cs="Times New Roman"/>
                <w:color w:val="000000"/>
                <w:sz w:val="20"/>
                <w:szCs w:val="20"/>
              </w:rPr>
              <w:lastRenderedPageBreak/>
              <w:t xml:space="preserve">embodies a dual mandate of protection and maximum reasonable and beneficial use. </w:t>
            </w:r>
            <w:hyperlink r:id="rId87"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117" w:name="co_headnoteId_20328175190282019020419370"/>
          <w:bookmarkEnd w:id="117"/>
          <w:p w14:paraId="6951757E"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"http://www.westlaw.com/Link/RelatedInformation/DocHeadnoteLink?docGuid=I5e13b886a38711e381b8b0e9e015e69e&amp;headnoteId=203281751902820190204193704&amp;originationContext=do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75154FB7"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387875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15FD63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8" w:name="co_anchor_2032817519029_1"/>
      <w:bookmarkEnd w:id="1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0BD01C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9" w:name="co_anchor_F292032817519_1"/>
          <w:bookmarkStart w:id="120" w:name="co_anchor_headNote_[29]_1"/>
          <w:bookmarkEnd w:id="119"/>
          <w:bookmarkEnd w:id="120"/>
          <w:p w14:paraId="64AAE6D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"#co_anchor_B292032817519_1"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[29]</w:t>
            </w:r>
            <w:r>
              <w:rPr>
                <w:rFonts w:ascii="Times New Roman" w:hAnsi="Times New Roman" w:cs="Times New Roman"/>
                <w:b/>
                <w:bCs/>
                <w:color w:val="000000"/>
                <w:sz w:val="20"/>
                <w:szCs w:val="20"/>
              </w:rPr>
              <w:fldChar w:fldCharType="end"/>
            </w:r>
          </w:p>
          <w:p w14:paraId="0B6753B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602C256" w14:textId="01CD6CF5"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8"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7428F326" wp14:editId="369EB689">
                  <wp:extent cx="133350" cy="762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9" w:history="1">
              <w:r>
                <w:rPr>
                  <w:rFonts w:ascii="Times New Roman" w:hAnsi="Times New Roman" w:cs="Times New Roman"/>
                  <w:color w:val="0E568C"/>
                  <w:sz w:val="20"/>
                  <w:szCs w:val="20"/>
                </w:rPr>
                <w:t>Trust imposed on public waters in general</w:t>
              </w:r>
            </w:hyperlink>
          </w:p>
          <w:p w14:paraId="02E61B9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CBD2ED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DF97F7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79CD399"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 the public trust is the duty and authority to maintain the purity and flow of waters for future generations and to assure that the waters of the land are put to reasonable and beneficial uses</w:t>
            </w:r>
            <w:r>
              <w:rPr>
                <w:rFonts w:ascii="Times New Roman" w:hAnsi="Times New Roman" w:cs="Times New Roman"/>
                <w:color w:val="000000"/>
                <w:sz w:val="20"/>
                <w:szCs w:val="20"/>
              </w:rPr>
              <w:t xml:space="preserve">. </w:t>
            </w:r>
            <w:hyperlink r:id="rId90"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121" w:name="co_headnoteId_20328175190292019020419370"/>
          <w:bookmarkEnd w:id="121"/>
          <w:p w14:paraId="066E71B9"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"http://www.westlaw.com/Link/RelatedInformation/DocHeadnoteLink?docGuid=I5e13b886a38711e381b8b0e9e015e69e&amp;headnoteId=20328175190292019020</w:instrText>
            </w:r>
            <w:r>
              <w:rPr>
                <w:rFonts w:ascii="Times New Roman" w:hAnsi="Times New Roman" w:cs="Times New Roman"/>
                <w:color w:val="000000"/>
                <w:sz w:val="20"/>
                <w:szCs w:val="20"/>
              </w:rPr>
              <w:instrText xml:space="preserve">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560D7137"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0BB8CA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60EED1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2" w:name="co_anchor_2032817519030_1"/>
      <w:bookmarkEnd w:id="1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905845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23" w:name="co_anchor_F302032817519_1"/>
          <w:bookmarkStart w:id="124" w:name="co_anchor_headNote_[30]_1"/>
          <w:bookmarkEnd w:id="123"/>
          <w:bookmarkEnd w:id="124"/>
          <w:p w14:paraId="55AAFED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"#co_anchor_B302032817519_1"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[30]</w:t>
            </w:r>
            <w:r>
              <w:rPr>
                <w:rFonts w:ascii="Times New Roman" w:hAnsi="Times New Roman" w:cs="Times New Roman"/>
                <w:b/>
                <w:bCs/>
                <w:color w:val="000000"/>
                <w:sz w:val="20"/>
                <w:szCs w:val="20"/>
              </w:rPr>
              <w:fldChar w:fldCharType="end"/>
            </w:r>
          </w:p>
          <w:p w14:paraId="1C00979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DC448E1" w14:textId="6E044C4A"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1"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6204E440" wp14:editId="01F9FA4F">
                  <wp:extent cx="133350" cy="762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2" w:history="1">
              <w:r>
                <w:rPr>
                  <w:rFonts w:ascii="Times New Roman" w:hAnsi="Times New Roman" w:cs="Times New Roman"/>
                  <w:color w:val="0E568C"/>
                  <w:sz w:val="20"/>
                  <w:szCs w:val="20"/>
                </w:rPr>
                <w:t>Consideration of public interest and pub</w:t>
              </w:r>
              <w:r>
                <w:rPr>
                  <w:rFonts w:ascii="Times New Roman" w:hAnsi="Times New Roman" w:cs="Times New Roman"/>
                  <w:color w:val="0E568C"/>
                  <w:sz w:val="20"/>
                  <w:szCs w:val="20"/>
                </w:rPr>
                <w:t>lic trust</w:t>
              </w:r>
            </w:hyperlink>
          </w:p>
          <w:p w14:paraId="4E2CD57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907811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3B2656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DE906EB"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 the authority of the State and its political subdivisions precludes any grant or assertion of vested rights to use water to the detriment of public trust purposes and empowers</w:t>
            </w:r>
            <w:r>
              <w:rPr>
                <w:rFonts w:ascii="Times New Roman" w:hAnsi="Times New Roman" w:cs="Times New Roman"/>
                <w:color w:val="000000"/>
                <w:sz w:val="20"/>
                <w:szCs w:val="20"/>
              </w:rPr>
              <w:t xml:space="preserve"> the State to reexamine any prior use. </w:t>
            </w:r>
            <w:hyperlink r:id="rId93"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125" w:name="co_headnoteId_20328175190302019020419370"/>
          <w:bookmarkEnd w:id="125"/>
          <w:p w14:paraId="6FBB51CA"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w:instrText>
            </w:r>
            <w:r>
              <w:rPr>
                <w:rFonts w:ascii="Times New Roman" w:hAnsi="Times New Roman" w:cs="Times New Roman"/>
                <w:color w:val="000000"/>
                <w:sz w:val="20"/>
                <w:szCs w:val="20"/>
              </w:rPr>
              <w:instrText xml:space="preserve">5e69e&amp;headnoteId=203281751903020190204193704&amp;originationContext=document&amp;vr=3.0&amp;rs=cblt1.0&amp;transitionType=CitingReferences&amp;contextData=(sc.Search)"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003DAC4C"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FF0A3B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DC50FC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6" w:name="co_anchor_2032817519031_1"/>
      <w:bookmarkEnd w:id="1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CF318B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27" w:name="co_anchor_F312032817519_1"/>
          <w:bookmarkStart w:id="128" w:name="co_anchor_headNote_[31]_1"/>
          <w:bookmarkEnd w:id="127"/>
          <w:bookmarkEnd w:id="128"/>
          <w:p w14:paraId="2BFB018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"#co_anchor_B312032817519_1"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[31]</w:t>
            </w:r>
            <w:r>
              <w:rPr>
                <w:rFonts w:ascii="Times New Roman" w:hAnsi="Times New Roman" w:cs="Times New Roman"/>
                <w:b/>
                <w:bCs/>
                <w:color w:val="000000"/>
                <w:sz w:val="20"/>
                <w:szCs w:val="20"/>
              </w:rPr>
              <w:fldChar w:fldCharType="end"/>
            </w:r>
          </w:p>
          <w:p w14:paraId="5776C01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1B4B5C3" w14:textId="484536E3"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4"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70B5575E" wp14:editId="6C710E79">
                  <wp:extent cx="133350" cy="762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5" w:history="1">
              <w:r>
                <w:rPr>
                  <w:rFonts w:ascii="Times New Roman" w:hAnsi="Times New Roman" w:cs="Times New Roman"/>
                  <w:color w:val="0E568C"/>
                  <w:sz w:val="20"/>
                  <w:szCs w:val="20"/>
                </w:rPr>
                <w:t>Trust imposed on public waters in general</w:t>
              </w:r>
            </w:hyperlink>
          </w:p>
          <w:p w14:paraId="0CADA72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774662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5079A6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FBC51FD"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of the state constitution creates an affirmat</w:t>
            </w:r>
            <w:r>
              <w:rPr>
                <w:rFonts w:ascii="Times New Roman" w:hAnsi="Times New Roman" w:cs="Times New Roman"/>
                <w:color w:val="000000"/>
                <w:sz w:val="20"/>
                <w:szCs w:val="20"/>
              </w:rPr>
              <w:t xml:space="preserve">ive duty of the State and its political subdivisions to take the public trust into account in the planning and allocation of water resources, and to protect public trust uses whenever feasible. </w:t>
            </w:r>
            <w:hyperlink r:id="rId96"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56A2438E"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29" w:name="co_headnoteId_20328175190312019020419370"/>
            <w:bookmarkEnd w:id="129"/>
          </w:p>
          <w:p w14:paraId="2A0686F6"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780D23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40E851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0" w:name="co_anchor_2032817519032_1"/>
      <w:bookmarkEnd w:id="1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9039DC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31" w:name="co_anchor_F322032817519_1"/>
          <w:bookmarkStart w:id="132" w:name="co_anchor_headNote_[32]_1"/>
          <w:bookmarkEnd w:id="131"/>
          <w:bookmarkEnd w:id="132"/>
          <w:p w14:paraId="0C13B04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[32]</w:t>
            </w:r>
            <w:r>
              <w:rPr>
                <w:rFonts w:ascii="Times New Roman" w:hAnsi="Times New Roman" w:cs="Times New Roman"/>
                <w:b/>
                <w:bCs/>
                <w:color w:val="000000"/>
                <w:sz w:val="20"/>
                <w:szCs w:val="20"/>
              </w:rPr>
              <w:fldChar w:fldCharType="end"/>
            </w:r>
          </w:p>
          <w:p w14:paraId="6A5E31C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AA7F8DB" w14:textId="64D8C2BA"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7"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77E5B578" wp14:editId="43245B8B">
                  <wp:extent cx="133350" cy="762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8" w:history="1">
              <w:r>
                <w:rPr>
                  <w:rFonts w:ascii="Times New Roman" w:hAnsi="Times New Roman" w:cs="Times New Roman"/>
                  <w:color w:val="0E568C"/>
                  <w:sz w:val="20"/>
                  <w:szCs w:val="20"/>
                </w:rPr>
                <w:t>Consideration of public interest and public trust</w:t>
              </w:r>
            </w:hyperlink>
          </w:p>
          <w:p w14:paraId="5902BC6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F9598B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AC7CE2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E3B99BC"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 there are no absolute priorities between uses under the public trust, so the state and its subdivisions must weigh competing public and private water uses on a case-by-case basis, according t</w:t>
            </w:r>
            <w:r>
              <w:rPr>
                <w:rFonts w:ascii="Times New Roman" w:hAnsi="Times New Roman" w:cs="Times New Roman"/>
                <w:color w:val="000000"/>
                <w:sz w:val="20"/>
                <w:szCs w:val="20"/>
              </w:rPr>
              <w:t xml:space="preserve">o any standards applicable by law. </w:t>
            </w:r>
            <w:hyperlink r:id="rId99"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133" w:name="co_headnoteId_20328175190322019020419370"/>
          <w:bookmarkEnd w:id="133"/>
          <w:p w14:paraId="2F85A1BB"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w:instrText>
            </w:r>
            <w:r>
              <w:rPr>
                <w:rFonts w:ascii="Times New Roman" w:hAnsi="Times New Roman" w:cs="Times New Roman"/>
                <w:color w:val="000000"/>
                <w:sz w:val="20"/>
                <w:szCs w:val="20"/>
              </w:rPr>
              <w:instrText xml:space="preserve">e&amp;headnoteId=203281751903220190204193704&amp;originationContext=document&amp;vr=3.0&amp;rs=cblt1.0&amp;transitionType=CitingReferences&amp;contextData=(sc.Search)"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349A5402"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9112D2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2FD13B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4" w:name="co_anchor_2032817519033_1"/>
      <w:bookmarkEnd w:id="1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9C726A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35" w:name="co_anchor_F332032817519_1"/>
          <w:bookmarkStart w:id="136" w:name="co_anchor_headNote_[33]_1"/>
          <w:bookmarkEnd w:id="135"/>
          <w:bookmarkEnd w:id="136"/>
          <w:p w14:paraId="31EB482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"#co_anchor_B332032817519_1"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[33]</w:t>
            </w:r>
            <w:r>
              <w:rPr>
                <w:rFonts w:ascii="Times New Roman" w:hAnsi="Times New Roman" w:cs="Times New Roman"/>
                <w:b/>
                <w:bCs/>
                <w:color w:val="000000"/>
                <w:sz w:val="20"/>
                <w:szCs w:val="20"/>
              </w:rPr>
              <w:fldChar w:fldCharType="end"/>
            </w:r>
          </w:p>
          <w:p w14:paraId="2A3CAC4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4A92582" w14:textId="696CF798"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0"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426FB467" wp14:editId="7DE23089">
                  <wp:extent cx="133350" cy="762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1" w:history="1">
              <w:r>
                <w:rPr>
                  <w:rFonts w:ascii="Times New Roman" w:hAnsi="Times New Roman" w:cs="Times New Roman"/>
                  <w:color w:val="0E568C"/>
                  <w:sz w:val="20"/>
                  <w:szCs w:val="20"/>
                </w:rPr>
                <w:t>Consideration of public interest and public trust</w:t>
              </w:r>
            </w:hyperlink>
          </w:p>
          <w:p w14:paraId="1810DBA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8F79F4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8239D9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9620639"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w:t>
            </w:r>
            <w:r>
              <w:rPr>
                <w:rFonts w:ascii="Times New Roman" w:hAnsi="Times New Roman" w:cs="Times New Roman"/>
                <w:color w:val="000000"/>
                <w:sz w:val="20"/>
                <w:szCs w:val="20"/>
              </w:rPr>
              <w:t xml:space="preserve">, the duty and authority of the state and its subdivisions to weigh competing public and private uses of water on a case-by-case basis is independent of statutory duties and authorities created by the legislature. </w:t>
            </w:r>
            <w:hyperlink r:id="rId102"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137" w:name="co_headnoteId_20328175190332019020419370"/>
          <w:bookmarkEnd w:id="137"/>
          <w:p w14:paraId="6095740C"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"http://www.westlaw.com/Link/RelatedInformation/DocHeadnoteLink?docGuid=I5e13b886a38711e381b8b0e9e015e69e&amp;headnoteId=203281751903320190204193704&amp;originationContext=do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6091EB2A"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EA6F5C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630DFD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8" w:name="co_anchor_2032817519034_1"/>
      <w:bookmarkEnd w:id="1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4BBED8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39" w:name="co_anchor_F342032817519_1"/>
          <w:bookmarkStart w:id="140" w:name="co_anchor_headNote_[34]_1"/>
          <w:bookmarkEnd w:id="139"/>
          <w:bookmarkEnd w:id="140"/>
          <w:p w14:paraId="2C0711B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"#co_anchor_B342032817519_1"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[34]</w:t>
            </w:r>
            <w:r>
              <w:rPr>
                <w:rFonts w:ascii="Times New Roman" w:hAnsi="Times New Roman" w:cs="Times New Roman"/>
                <w:b/>
                <w:bCs/>
                <w:color w:val="000000"/>
                <w:sz w:val="20"/>
                <w:szCs w:val="20"/>
              </w:rPr>
              <w:fldChar w:fldCharType="end"/>
            </w:r>
          </w:p>
          <w:p w14:paraId="263E990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A827B30" w14:textId="137D6BB3"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3"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5268BE57" wp14:editId="1321D1E1">
                  <wp:extent cx="133350" cy="762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4" w:history="1">
              <w:r>
                <w:rPr>
                  <w:rFonts w:ascii="Times New Roman" w:hAnsi="Times New Roman" w:cs="Times New Roman"/>
                  <w:color w:val="0E568C"/>
                  <w:sz w:val="20"/>
                  <w:szCs w:val="20"/>
                </w:rPr>
                <w:t>Trust imposed on public waters in general</w:t>
              </w:r>
            </w:hyperlink>
          </w:p>
          <w:p w14:paraId="0ABCB6C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1AEA1E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894C8C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EE69D75"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of the state constitution at all times forms the outer boundaries of permissible government action related to water resources. </w:t>
            </w:r>
            <w:hyperlink r:id="rId105"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30336952"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41" w:name="co_headnoteId_20328175190342019020419370"/>
            <w:bookmarkEnd w:id="141"/>
          </w:p>
          <w:p w14:paraId="3F5C4422"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3869ED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E88A29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2" w:name="co_anchor_2032817519035_1"/>
      <w:bookmarkEnd w:id="1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A1C419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43" w:name="co_anchor_F352032817519_1"/>
          <w:bookmarkStart w:id="144" w:name="co_anchor_headNote_[35]_1"/>
          <w:bookmarkEnd w:id="143"/>
          <w:bookmarkEnd w:id="144"/>
          <w:p w14:paraId="6AD1E6F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"#co_anchor_B352032817519_1"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[35]</w:t>
            </w:r>
            <w:r>
              <w:rPr>
                <w:rFonts w:ascii="Times New Roman" w:hAnsi="Times New Roman" w:cs="Times New Roman"/>
                <w:b/>
                <w:bCs/>
                <w:color w:val="000000"/>
                <w:sz w:val="20"/>
                <w:szCs w:val="20"/>
              </w:rPr>
              <w:fldChar w:fldCharType="end"/>
            </w:r>
          </w:p>
          <w:p w14:paraId="1197BFA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5A0E6DB" w14:textId="51BFBAAE"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6"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175AF12A" wp14:editId="7F4D40E6">
                  <wp:extent cx="133350" cy="762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07" w:history="1">
              <w:r>
                <w:rPr>
                  <w:rFonts w:ascii="Times New Roman" w:hAnsi="Times New Roman" w:cs="Times New Roman"/>
                  <w:color w:val="0E568C"/>
                  <w:sz w:val="20"/>
                  <w:szCs w:val="20"/>
                </w:rPr>
                <w:t>Consi</w:t>
              </w:r>
              <w:r>
                <w:rPr>
                  <w:rFonts w:ascii="Times New Roman" w:hAnsi="Times New Roman" w:cs="Times New Roman"/>
                  <w:color w:val="0E568C"/>
                  <w:sz w:val="20"/>
                  <w:szCs w:val="20"/>
                </w:rPr>
                <w:t>deration of public interest and public trust</w:t>
              </w:r>
            </w:hyperlink>
          </w:p>
          <w:p w14:paraId="08C509F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7ADCB5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90D172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63EBA3F"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 mere compliance by agencies with their legislative authority may not be sufficient to determine if competing water uses are properly balance</w:t>
            </w:r>
            <w:r>
              <w:rPr>
                <w:rFonts w:ascii="Times New Roman" w:hAnsi="Times New Roman" w:cs="Times New Roman"/>
                <w:color w:val="000000"/>
                <w:sz w:val="20"/>
                <w:szCs w:val="20"/>
              </w:rPr>
              <w:t xml:space="preserve">d in the context of uses </w:t>
            </w:r>
            <w:r>
              <w:rPr>
                <w:rFonts w:ascii="Times New Roman" w:hAnsi="Times New Roman" w:cs="Times New Roman"/>
                <w:color w:val="000000"/>
                <w:sz w:val="20"/>
                <w:szCs w:val="20"/>
              </w:rPr>
              <w:lastRenderedPageBreak/>
              <w:t xml:space="preserve">protected by the public trust and its foundational principals. </w:t>
            </w:r>
            <w:hyperlink r:id="rId108"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2F7BAC79"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45" w:name="co_headnoteId_20328175190352019020419370"/>
            <w:bookmarkEnd w:id="145"/>
          </w:p>
          <w:p w14:paraId="36947087"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15E18A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1E48EE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6" w:name="co_anchor_2032817519036_1"/>
      <w:bookmarkEnd w:id="1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BCFC9B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47" w:name="co_anchor_F362032817519_1"/>
          <w:bookmarkStart w:id="148" w:name="co_anchor_headNote_[36]_1"/>
          <w:bookmarkEnd w:id="147"/>
          <w:bookmarkEnd w:id="148"/>
          <w:p w14:paraId="684B957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"#co_anchor_B362032817519_1"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[36]</w:t>
            </w:r>
            <w:r>
              <w:rPr>
                <w:rFonts w:ascii="Times New Roman" w:hAnsi="Times New Roman" w:cs="Times New Roman"/>
                <w:b/>
                <w:bCs/>
                <w:color w:val="000000"/>
                <w:sz w:val="20"/>
                <w:szCs w:val="20"/>
              </w:rPr>
              <w:fldChar w:fldCharType="end"/>
            </w:r>
          </w:p>
          <w:p w14:paraId="36B1531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BCD6BED" w14:textId="420A54E3"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09"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16E29EC5" wp14:editId="03251E5C">
                  <wp:extent cx="133350" cy="762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0" w:history="1">
              <w:r>
                <w:rPr>
                  <w:rFonts w:ascii="Times New Roman" w:hAnsi="Times New Roman" w:cs="Times New Roman"/>
                  <w:color w:val="0E568C"/>
                  <w:sz w:val="20"/>
                  <w:szCs w:val="20"/>
                </w:rPr>
                <w:t>Consideration of public interest and public trust</w:t>
              </w:r>
            </w:hyperlink>
          </w:p>
          <w:p w14:paraId="22B2436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26688F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D7B27E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8B6DDB9"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w:t>
            </w:r>
            <w:r>
              <w:rPr>
                <w:rFonts w:ascii="Times New Roman" w:hAnsi="Times New Roman" w:cs="Times New Roman"/>
                <w:color w:val="000000"/>
                <w:sz w:val="20"/>
                <w:szCs w:val="20"/>
              </w:rPr>
              <w:t xml:space="preserve">, the purpose of the state water resource public trust is to protect certain uses. </w:t>
            </w:r>
            <w:hyperlink r:id="rId111"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149" w:name="co_headnoteId_20328175190362019020419370"/>
          <w:bookmarkEnd w:id="149"/>
          <w:p w14:paraId="7A64F85E"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w:instrText>
            </w:r>
            <w:r>
              <w:rPr>
                <w:rFonts w:ascii="Times New Roman" w:hAnsi="Times New Roman" w:cs="Times New Roman"/>
                <w:color w:val="000000"/>
                <w:sz w:val="20"/>
                <w:szCs w:val="20"/>
              </w:rPr>
              <w:instrText xml:space="preserve">oteLink?docGuid=I5e13b886a38711e381b8b0e9e015e69e&amp;headnoteId=203281751903620190204193704&amp;originationContext=document&amp;vr=3.0&amp;rs=cblt1.0&amp;transitionType=CitingReferences&amp;contextData=(sc.Search)"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0E991926"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2A1547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232C9F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0" w:name="co_anchor_2032817519037_1"/>
      <w:bookmarkEnd w:id="1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014D23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1" w:name="co_anchor_F372032817519_1"/>
          <w:bookmarkStart w:id="152" w:name="co_anchor_headNote_[37]_1"/>
          <w:bookmarkEnd w:id="151"/>
          <w:bookmarkEnd w:id="152"/>
          <w:p w14:paraId="417B46C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"#co_anchor_B372032817519_1"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[37]</w:t>
            </w:r>
            <w:r>
              <w:rPr>
                <w:rFonts w:ascii="Times New Roman" w:hAnsi="Times New Roman" w:cs="Times New Roman"/>
                <w:b/>
                <w:bCs/>
                <w:color w:val="000000"/>
                <w:sz w:val="20"/>
                <w:szCs w:val="20"/>
              </w:rPr>
              <w:fldChar w:fldCharType="end"/>
            </w:r>
          </w:p>
          <w:p w14:paraId="3155FFC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B434353" w14:textId="39A2E3D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2"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0EF19C20" wp14:editId="202B5685">
                  <wp:extent cx="133350" cy="762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3" w:history="1">
              <w:r>
                <w:rPr>
                  <w:rFonts w:ascii="Times New Roman" w:hAnsi="Times New Roman" w:cs="Times New Roman"/>
                  <w:color w:val="0E568C"/>
                  <w:sz w:val="20"/>
                  <w:szCs w:val="20"/>
                </w:rPr>
                <w:t>Consideration of public interest and pub</w:t>
              </w:r>
              <w:r>
                <w:rPr>
                  <w:rFonts w:ascii="Times New Roman" w:hAnsi="Times New Roman" w:cs="Times New Roman"/>
                  <w:color w:val="0E568C"/>
                  <w:sz w:val="20"/>
                  <w:szCs w:val="20"/>
                </w:rPr>
                <w:t>lic trust</w:t>
              </w:r>
            </w:hyperlink>
          </w:p>
          <w:p w14:paraId="6E7A978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3A6DDC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9D25C1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6235716"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Pursuant to the public trust doctrine of the state constitution, the maintenance of waters in their natural state constitutes a distinct </w:t>
            </w:r>
            <w:r>
              <w:rPr>
                <w:rFonts w:ascii="Times New Roman" w:hAnsi="Times New Roman" w:cs="Times New Roman"/>
                <w:color w:val="000000"/>
                <w:sz w:val="20"/>
                <w:szCs w:val="20"/>
              </w:rPr>
              <w:t>“</w:t>
            </w:r>
            <w:r>
              <w:rPr>
                <w:rFonts w:ascii="Times New Roman" w:hAnsi="Times New Roman" w:cs="Times New Roman"/>
                <w:color w:val="000000"/>
                <w:sz w:val="20"/>
                <w:szCs w:val="20"/>
              </w:rPr>
              <w:t>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public trust protects. </w:t>
            </w:r>
            <w:hyperlink r:id="rId114"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54D0CF71"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53" w:name="co_headnoteId_20328175190372019020419370"/>
            <w:bookmarkEnd w:id="153"/>
          </w:p>
          <w:p w14:paraId="69B303D4"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3977F4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5FB7C8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4" w:name="co_anchor_2032817519038_1"/>
      <w:bookmarkEnd w:id="1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0DEB58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5" w:name="co_anchor_F382032817519_1"/>
          <w:bookmarkStart w:id="156" w:name="co_anchor_headNote_[38]_1"/>
          <w:bookmarkEnd w:id="155"/>
          <w:bookmarkEnd w:id="156"/>
          <w:p w14:paraId="7BE5DCF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"#co_anchor_B382032817519_1"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[38]</w:t>
            </w:r>
            <w:r>
              <w:rPr>
                <w:rFonts w:ascii="Times New Roman" w:hAnsi="Times New Roman" w:cs="Times New Roman"/>
                <w:b/>
                <w:bCs/>
                <w:color w:val="000000"/>
                <w:sz w:val="20"/>
                <w:szCs w:val="20"/>
              </w:rPr>
              <w:fldChar w:fldCharType="end"/>
            </w:r>
          </w:p>
          <w:p w14:paraId="3C5A4B2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F0271E2" w14:textId="360DAC6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5"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65FF1FB6" wp14:editId="0A6A961E">
                  <wp:extent cx="133350" cy="762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6" w:history="1">
              <w:r>
                <w:rPr>
                  <w:rFonts w:ascii="Times New Roman" w:hAnsi="Times New Roman" w:cs="Times New Roman"/>
                  <w:color w:val="0E568C"/>
                  <w:sz w:val="20"/>
                  <w:szCs w:val="20"/>
                </w:rPr>
                <w:t>Consideration of public interest and public trust</w:t>
              </w:r>
            </w:hyperlink>
          </w:p>
          <w:p w14:paraId="4BD7CCF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1DD540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AE71D2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F55B5C9"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Pursuant to the public trust doctrine of the state constitution, the public trust protects domestic water use, in particular, protecting an adequate supply of drinking water. </w:t>
            </w:r>
            <w:hyperlink r:id="rId117" w:history="1">
              <w:r>
                <w:rPr>
                  <w:rFonts w:ascii="Times New Roman" w:hAnsi="Times New Roman" w:cs="Times New Roman"/>
                  <w:color w:val="0E568C"/>
                  <w:sz w:val="20"/>
                  <w:szCs w:val="20"/>
                </w:rPr>
                <w:t>Const. Art.</w:t>
              </w:r>
              <w:r>
                <w:rPr>
                  <w:rFonts w:ascii="Times New Roman" w:hAnsi="Times New Roman" w:cs="Times New Roman"/>
                  <w:color w:val="0E568C"/>
                  <w:sz w:val="20"/>
                  <w:szCs w:val="20"/>
                </w:rPr>
                <w:t xml:space="preserve"> 11, § 1</w:t>
              </w:r>
            </w:hyperlink>
            <w:r>
              <w:rPr>
                <w:rFonts w:ascii="Times New Roman" w:hAnsi="Times New Roman" w:cs="Times New Roman"/>
                <w:color w:val="000000"/>
                <w:sz w:val="20"/>
                <w:szCs w:val="20"/>
              </w:rPr>
              <w:t>.</w:t>
            </w:r>
          </w:p>
          <w:bookmarkStart w:id="157" w:name="co_headnoteId_20328175190382019020419370"/>
          <w:bookmarkEnd w:id="157"/>
          <w:p w14:paraId="562BB36A"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"http://www.westlaw.com/Link/RelatedInformation/DocHeadnoteLink?docGuid=I5e13b886a38711e381b8b0e9e015e69e&amp;headnoteId=203281751903820190204193704&amp;originationContext=document&amp;vr=3.0&amp;rs=cblt1.0&amp;transitionType=CitingReferences&amp;contextData=(sc.Search)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658EC9B7"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2ECCB7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146359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8" w:name="co_anchor_2032817519039_1"/>
      <w:bookmarkEnd w:id="1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95E738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9" w:name="co_anchor_F392032817519_1"/>
          <w:bookmarkStart w:id="160" w:name="co_anchor_headNote_[39]_1"/>
          <w:bookmarkEnd w:id="159"/>
          <w:bookmarkEnd w:id="160"/>
          <w:p w14:paraId="1D821BB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"#co_anchor_B392032817519_1"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[39]</w:t>
            </w:r>
            <w:r>
              <w:rPr>
                <w:rFonts w:ascii="Times New Roman" w:hAnsi="Times New Roman" w:cs="Times New Roman"/>
                <w:b/>
                <w:bCs/>
                <w:color w:val="000000"/>
                <w:sz w:val="20"/>
                <w:szCs w:val="20"/>
              </w:rPr>
              <w:fldChar w:fldCharType="end"/>
            </w:r>
          </w:p>
          <w:p w14:paraId="236E617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C9D3910" w14:textId="1180CE74"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18" w:history="1">
              <w:r>
                <w:rPr>
                  <w:rFonts w:ascii="Times New Roman" w:hAnsi="Times New Roman" w:cs="Times New Roman"/>
                  <w:b/>
                  <w:bCs/>
                  <w:color w:val="0E568C"/>
                  <w:sz w:val="20"/>
                  <w:szCs w:val="20"/>
                </w:rPr>
                <w:t>Indians</w:t>
              </w:r>
            </w:hyperlink>
            <w:r w:rsidR="00E353C6">
              <w:rPr>
                <w:rFonts w:ascii="Times New Roman" w:hAnsi="Times New Roman" w:cs="Times New Roman"/>
                <w:noProof/>
                <w:color w:val="000000"/>
                <w:sz w:val="20"/>
                <w:szCs w:val="20"/>
              </w:rPr>
              <w:drawing>
                <wp:inline distT="0" distB="0" distL="0" distR="0" wp14:anchorId="077069C7" wp14:editId="0C0AB2FA">
                  <wp:extent cx="133350" cy="762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19" w:history="1">
              <w:r>
                <w:rPr>
                  <w:rFonts w:ascii="Times New Roman" w:hAnsi="Times New Roman" w:cs="Times New Roman"/>
                  <w:color w:val="0E568C"/>
                  <w:sz w:val="20"/>
                  <w:szCs w:val="20"/>
                </w:rPr>
                <w:t>Water Rights and Management</w:t>
              </w:r>
            </w:hyperlink>
          </w:p>
          <w:p w14:paraId="16A3152C" w14:textId="202B88DE"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0"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7E96B6E7" wp14:editId="38D3608B">
                  <wp:extent cx="133350" cy="762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21" w:history="1">
              <w:r>
                <w:rPr>
                  <w:rFonts w:ascii="Times New Roman" w:hAnsi="Times New Roman" w:cs="Times New Roman"/>
                  <w:color w:val="0E568C"/>
                  <w:sz w:val="20"/>
                  <w:szCs w:val="20"/>
                </w:rPr>
                <w:t>Trust imposed on public waters in gener</w:t>
              </w:r>
              <w:r>
                <w:rPr>
                  <w:rFonts w:ascii="Times New Roman" w:hAnsi="Times New Roman" w:cs="Times New Roman"/>
                  <w:color w:val="0E568C"/>
                  <w:sz w:val="20"/>
                  <w:szCs w:val="20"/>
                </w:rPr>
                <w:t>al</w:t>
              </w:r>
            </w:hyperlink>
          </w:p>
          <w:p w14:paraId="0970043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1E0F0C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78372D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8DA5A2E"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of the state constitution protects the use of water in the exercise of Native Hawaiian and traditional and customary </w:t>
            </w:r>
            <w:r>
              <w:rPr>
                <w:rFonts w:ascii="Times New Roman" w:hAnsi="Times New Roman" w:cs="Times New Roman"/>
                <w:color w:val="000000"/>
                <w:sz w:val="20"/>
                <w:szCs w:val="20"/>
              </w:rPr>
              <w:t xml:space="preserve">rights. </w:t>
            </w:r>
            <w:hyperlink r:id="rId122"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6BC28501"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61" w:name="co_headnoteId_20328175190392019020419370"/>
            <w:bookmarkEnd w:id="161"/>
          </w:p>
          <w:p w14:paraId="20755F97"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D82FD9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547027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2" w:name="co_anchor_2032817519040_1"/>
      <w:bookmarkEnd w:id="1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A6D261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63" w:name="co_anchor_F402032817519_1"/>
          <w:bookmarkStart w:id="164" w:name="co_anchor_headNote_[40]_1"/>
          <w:bookmarkEnd w:id="163"/>
          <w:bookmarkEnd w:id="164"/>
          <w:p w14:paraId="70355D3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"#co_anchor_B402032817519_1"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[40]</w:t>
            </w:r>
            <w:r>
              <w:rPr>
                <w:rFonts w:ascii="Times New Roman" w:hAnsi="Times New Roman" w:cs="Times New Roman"/>
                <w:b/>
                <w:bCs/>
                <w:color w:val="000000"/>
                <w:sz w:val="20"/>
                <w:szCs w:val="20"/>
              </w:rPr>
              <w:fldChar w:fldCharType="end"/>
            </w:r>
          </w:p>
          <w:p w14:paraId="4A45578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13C96F6" w14:textId="66270C99"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3"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76F3C449" wp14:editId="2E67FB79">
                  <wp:extent cx="133350" cy="762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24" w:history="1">
              <w:r>
                <w:rPr>
                  <w:rFonts w:ascii="Times New Roman" w:hAnsi="Times New Roman" w:cs="Times New Roman"/>
                  <w:color w:val="0E568C"/>
                  <w:sz w:val="20"/>
                  <w:szCs w:val="20"/>
                </w:rPr>
                <w:t xml:space="preserve">Consideration of public interest and </w:t>
              </w:r>
              <w:r>
                <w:rPr>
                  <w:rFonts w:ascii="Times New Roman" w:hAnsi="Times New Roman" w:cs="Times New Roman"/>
                  <w:color w:val="0E568C"/>
                  <w:sz w:val="20"/>
                  <w:szCs w:val="20"/>
                </w:rPr>
                <w:t>public trust</w:t>
              </w:r>
            </w:hyperlink>
          </w:p>
          <w:p w14:paraId="6C7833E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9973F0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85C6C6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CB83A0E"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reservation of water enumerated by the State Water Code constitutes a protected use under the public trust doctrine of the state constitution. </w:t>
            </w:r>
            <w:hyperlink r:id="rId125"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42982E96"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65" w:name="co_headnoteId_20328175190402019020419370"/>
            <w:bookmarkEnd w:id="165"/>
          </w:p>
          <w:p w14:paraId="634001F0"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A5A16D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D2BC08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6" w:name="co_anchor_2032817519041_1"/>
      <w:bookmarkEnd w:id="1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87E464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67" w:name="co_anchor_F412032817519_1"/>
          <w:bookmarkStart w:id="168" w:name="co_anchor_headNote_[41]_1"/>
          <w:bookmarkEnd w:id="167"/>
          <w:bookmarkEnd w:id="168"/>
          <w:p w14:paraId="7286B7C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"#co_anchor_B412032817519_1"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[41]</w:t>
            </w:r>
            <w:r>
              <w:rPr>
                <w:rFonts w:ascii="Times New Roman" w:hAnsi="Times New Roman" w:cs="Times New Roman"/>
                <w:b/>
                <w:bCs/>
                <w:color w:val="000000"/>
                <w:sz w:val="20"/>
                <w:szCs w:val="20"/>
              </w:rPr>
              <w:fldChar w:fldCharType="end"/>
            </w:r>
          </w:p>
          <w:p w14:paraId="3544AC2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68E0966" w14:textId="52524E54"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6"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00BE14D7" wp14:editId="615D45F9">
                  <wp:extent cx="133350" cy="762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27" w:history="1">
              <w:r>
                <w:rPr>
                  <w:rFonts w:ascii="Times New Roman" w:hAnsi="Times New Roman" w:cs="Times New Roman"/>
                  <w:color w:val="0E568C"/>
                  <w:sz w:val="20"/>
                  <w:szCs w:val="20"/>
                </w:rPr>
                <w:t>Consideration of public interest and public trust</w:t>
              </w:r>
            </w:hyperlink>
          </w:p>
          <w:p w14:paraId="320B59B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B01606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F5C035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7F8F4C0"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Private commercial use of water is not protected by the public trust doctrine of the state constitution. </w:t>
            </w:r>
            <w:hyperlink r:id="rId128"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14D242EB"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69" w:name="co_headnoteId_20328175190412019020419370"/>
            <w:bookmarkEnd w:id="169"/>
          </w:p>
          <w:p w14:paraId="615DEAB1"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EDCB3B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3E7ABB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0" w:name="co_anchor_2032817519042_1"/>
      <w:bookmarkEnd w:id="1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E54100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71" w:name="co_anchor_F422032817519_1"/>
          <w:bookmarkStart w:id="172" w:name="co_anchor_headNote_[42]_1"/>
          <w:bookmarkEnd w:id="171"/>
          <w:bookmarkEnd w:id="172"/>
          <w:p w14:paraId="49B3F18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[42]</w:t>
            </w:r>
            <w:r>
              <w:rPr>
                <w:rFonts w:ascii="Times New Roman" w:hAnsi="Times New Roman" w:cs="Times New Roman"/>
                <w:b/>
                <w:bCs/>
                <w:color w:val="000000"/>
                <w:sz w:val="20"/>
                <w:szCs w:val="20"/>
              </w:rPr>
              <w:fldChar w:fldCharType="end"/>
            </w:r>
          </w:p>
          <w:p w14:paraId="1744FA7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C4A8DB0" w14:textId="0524D284"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29"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17323A60" wp14:editId="2DDFFE20">
                  <wp:extent cx="133350" cy="762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30" w:history="1">
              <w:r>
                <w:rPr>
                  <w:rFonts w:ascii="Times New Roman" w:hAnsi="Times New Roman" w:cs="Times New Roman"/>
                  <w:color w:val="0E568C"/>
                  <w:sz w:val="20"/>
                  <w:szCs w:val="20"/>
                </w:rPr>
                <w:t>Consideration of public interest and pu</w:t>
              </w:r>
              <w:r>
                <w:rPr>
                  <w:rFonts w:ascii="Times New Roman" w:hAnsi="Times New Roman" w:cs="Times New Roman"/>
                  <w:color w:val="0E568C"/>
                  <w:sz w:val="20"/>
                  <w:szCs w:val="20"/>
                </w:rPr>
                <w:t>blic trust</w:t>
              </w:r>
            </w:hyperlink>
          </w:p>
          <w:p w14:paraId="632A719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F9D3B6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9F7F7D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8ECEE52"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accordance with the fundamental principles of the public trust doctrine of the state constitution and the fact that private commercial use of water is not one of the uses the public trust protects, a higher level of scrutiny is employed</w:t>
            </w:r>
            <w:r>
              <w:rPr>
                <w:rFonts w:ascii="Times New Roman" w:hAnsi="Times New Roman" w:cs="Times New Roman"/>
                <w:color w:val="000000"/>
                <w:sz w:val="20"/>
                <w:szCs w:val="20"/>
              </w:rPr>
              <w:t xml:space="preserve"> when considering proposals for private commercial use. </w:t>
            </w:r>
            <w:hyperlink r:id="rId131"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247F7E22"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73" w:name="co_headnoteId_20328175190422019020419370"/>
            <w:bookmarkEnd w:id="173"/>
          </w:p>
          <w:p w14:paraId="4A16969F"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DFD095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F5BC1B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4" w:name="co_anchor_2032817519043_1"/>
      <w:bookmarkEnd w:id="17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734CDD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75" w:name="co_anchor_F432032817519_1"/>
          <w:bookmarkStart w:id="176" w:name="co_anchor_headNote_[43]_1"/>
          <w:bookmarkEnd w:id="175"/>
          <w:bookmarkEnd w:id="176"/>
          <w:p w14:paraId="5E23806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"#co_anchor_B432032817519_1"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[43]</w:t>
            </w:r>
            <w:r>
              <w:rPr>
                <w:rFonts w:ascii="Times New Roman" w:hAnsi="Times New Roman" w:cs="Times New Roman"/>
                <w:b/>
                <w:bCs/>
                <w:color w:val="000000"/>
                <w:sz w:val="20"/>
                <w:szCs w:val="20"/>
              </w:rPr>
              <w:fldChar w:fldCharType="end"/>
            </w:r>
          </w:p>
          <w:p w14:paraId="1301604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6D78FD6" w14:textId="0B3A1B66"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32"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7CF6262D" wp14:editId="0AF2447D">
                  <wp:extent cx="133350" cy="762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33" w:history="1">
              <w:r>
                <w:rPr>
                  <w:rFonts w:ascii="Times New Roman" w:hAnsi="Times New Roman" w:cs="Times New Roman"/>
                  <w:color w:val="0E568C"/>
                  <w:sz w:val="20"/>
                  <w:szCs w:val="20"/>
                </w:rPr>
                <w:t>Trust imposed on public waters in general</w:t>
              </w:r>
            </w:hyperlink>
          </w:p>
          <w:p w14:paraId="06B5CAE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5866C2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FC8879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B07972F"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an agency is</w:t>
            </w:r>
            <w:r>
              <w:rPr>
                <w:rFonts w:ascii="Times New Roman" w:hAnsi="Times New Roman" w:cs="Times New Roman"/>
                <w:color w:val="000000"/>
                <w:sz w:val="20"/>
                <w:szCs w:val="20"/>
              </w:rPr>
              <w:t xml:space="preserve"> confronted with its duty to perform as a public trustee under the public trust doctrine of the state constitution, it must preserve the rights of present and future generations in the waters of the state. </w:t>
            </w:r>
            <w:hyperlink r:id="rId134" w:history="1">
              <w:r>
                <w:rPr>
                  <w:rFonts w:ascii="Times New Roman" w:hAnsi="Times New Roman" w:cs="Times New Roman"/>
                  <w:color w:val="0E568C"/>
                  <w:sz w:val="20"/>
                  <w:szCs w:val="20"/>
                </w:rPr>
                <w:t xml:space="preserve">Const. Art. </w:t>
              </w:r>
              <w:r>
                <w:rPr>
                  <w:rFonts w:ascii="Times New Roman" w:hAnsi="Times New Roman" w:cs="Times New Roman"/>
                  <w:color w:val="0E568C"/>
                  <w:sz w:val="20"/>
                  <w:szCs w:val="20"/>
                </w:rPr>
                <w:lastRenderedPageBreak/>
                <w:t>11, § 1</w:t>
              </w:r>
            </w:hyperlink>
            <w:r>
              <w:rPr>
                <w:rFonts w:ascii="Times New Roman" w:hAnsi="Times New Roman" w:cs="Times New Roman"/>
                <w:color w:val="000000"/>
                <w:sz w:val="20"/>
                <w:szCs w:val="20"/>
              </w:rPr>
              <w:t>.</w:t>
            </w:r>
          </w:p>
          <w:p w14:paraId="0D3FB74D"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77" w:name="co_headnoteId_20328175190432019020419370"/>
            <w:bookmarkEnd w:id="177"/>
          </w:p>
          <w:p w14:paraId="6067B48D"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0F0C3D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F96634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8" w:name="co_anchor_2032817519044_1"/>
      <w:bookmarkEnd w:id="17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04F6F7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79" w:name="co_anchor_F442032817519_1"/>
          <w:bookmarkStart w:id="180" w:name="co_anchor_headNote_[44]_1"/>
          <w:bookmarkEnd w:id="179"/>
          <w:bookmarkEnd w:id="180"/>
          <w:p w14:paraId="476C6A6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"#co_anchor_B442032817519_1"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[44]</w:t>
            </w:r>
            <w:r>
              <w:rPr>
                <w:rFonts w:ascii="Times New Roman" w:hAnsi="Times New Roman" w:cs="Times New Roman"/>
                <w:b/>
                <w:bCs/>
                <w:color w:val="000000"/>
                <w:sz w:val="20"/>
                <w:szCs w:val="20"/>
              </w:rPr>
              <w:fldChar w:fldCharType="end"/>
            </w:r>
          </w:p>
          <w:p w14:paraId="253A946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35C5350" w14:textId="27862FCB"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35"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0A23859F" wp14:editId="160DB930">
                  <wp:extent cx="133350" cy="762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36" w:history="1">
              <w:r>
                <w:rPr>
                  <w:rFonts w:ascii="Times New Roman" w:hAnsi="Times New Roman" w:cs="Times New Roman"/>
                  <w:color w:val="0E568C"/>
                  <w:sz w:val="20"/>
                  <w:szCs w:val="20"/>
                </w:rPr>
                <w:t>Trust imposed on public waters in general</w:t>
              </w:r>
            </w:hyperlink>
          </w:p>
          <w:p w14:paraId="17F515B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E6208B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273FB7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6834997"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 an agency must take the initiative in considering, protecting, and advancing public water rights in the resource at every stage of the planning</w:t>
            </w:r>
            <w:r>
              <w:rPr>
                <w:rFonts w:ascii="Times New Roman" w:hAnsi="Times New Roman" w:cs="Times New Roman"/>
                <w:color w:val="000000"/>
                <w:sz w:val="20"/>
                <w:szCs w:val="20"/>
              </w:rPr>
              <w:t xml:space="preserve"> and decision-making process. </w:t>
            </w:r>
            <w:hyperlink r:id="rId137"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181" w:name="co_headnoteId_20328175190442019020419370"/>
          <w:bookmarkEnd w:id="181"/>
          <w:p w14:paraId="55AB10C7"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w:instrText>
            </w:r>
            <w:r>
              <w:rPr>
                <w:rFonts w:ascii="Times New Roman" w:hAnsi="Times New Roman" w:cs="Times New Roman"/>
                <w:color w:val="000000"/>
                <w:sz w:val="20"/>
                <w:szCs w:val="20"/>
              </w:rPr>
              <w:instrText xml:space="preserve">dnoteId=203281751904420190204193704&amp;originationContext=document&amp;vr=3.0&amp;rs=cblt1.0&amp;transitionType=CitingReferences&amp;contextData=(sc.Search)"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1EAF83DA"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1F4B84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44F7D2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2" w:name="co_anchor_2032817519045_1"/>
      <w:bookmarkEnd w:id="18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E56FAF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83" w:name="co_anchor_F452032817519_1"/>
          <w:bookmarkStart w:id="184" w:name="co_anchor_headNote_[45]_1"/>
          <w:bookmarkEnd w:id="183"/>
          <w:bookmarkEnd w:id="184"/>
          <w:p w14:paraId="3880FB7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"#co_anchor_B452032817519_1"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[45]</w:t>
            </w:r>
            <w:r>
              <w:rPr>
                <w:rFonts w:ascii="Times New Roman" w:hAnsi="Times New Roman" w:cs="Times New Roman"/>
                <w:b/>
                <w:bCs/>
                <w:color w:val="000000"/>
                <w:sz w:val="20"/>
                <w:szCs w:val="20"/>
              </w:rPr>
              <w:fldChar w:fldCharType="end"/>
            </w:r>
          </w:p>
          <w:p w14:paraId="473BC3D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AD51779" w14:textId="4743EF3A"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38"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0FC9EAF9" wp14:editId="0B3D3C6E">
                  <wp:extent cx="133350" cy="762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39" w:history="1">
              <w:r>
                <w:rPr>
                  <w:rFonts w:ascii="Times New Roman" w:hAnsi="Times New Roman" w:cs="Times New Roman"/>
                  <w:color w:val="0E568C"/>
                  <w:sz w:val="20"/>
                  <w:szCs w:val="20"/>
                </w:rPr>
                <w:t>Consideration of public interest and public trust</w:t>
              </w:r>
            </w:hyperlink>
          </w:p>
          <w:p w14:paraId="3BF26D46"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150708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9E7663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D4A4A6A"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 an agency measures the p</w:t>
            </w:r>
            <w:r>
              <w:rPr>
                <w:rFonts w:ascii="Times New Roman" w:hAnsi="Times New Roman" w:cs="Times New Roman"/>
                <w:color w:val="000000"/>
                <w:sz w:val="20"/>
                <w:szCs w:val="20"/>
              </w:rPr>
              <w:t xml:space="preserve">roposed use of water under a reasonable and beneficial use standard, which requires examination of the proposed use in relation to other public and private uses. </w:t>
            </w:r>
            <w:hyperlink r:id="rId140"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3615A1F2"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85" w:name="co_headnoteId_20328175190452019020419370"/>
            <w:bookmarkEnd w:id="185"/>
          </w:p>
          <w:p w14:paraId="76F287CB"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5F8E52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87BA5F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6" w:name="co_anchor_2032817519046_1"/>
      <w:bookmarkEnd w:id="18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28F951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87" w:name="co_anchor_F462032817519_1"/>
          <w:bookmarkStart w:id="188" w:name="co_anchor_headNote_[46]_1"/>
          <w:bookmarkEnd w:id="187"/>
          <w:bookmarkEnd w:id="188"/>
          <w:p w14:paraId="0A99DEC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"#co_anchor_B462032817519_1"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[46]</w:t>
            </w:r>
            <w:r>
              <w:rPr>
                <w:rFonts w:ascii="Times New Roman" w:hAnsi="Times New Roman" w:cs="Times New Roman"/>
                <w:b/>
                <w:bCs/>
                <w:color w:val="000000"/>
                <w:sz w:val="20"/>
                <w:szCs w:val="20"/>
              </w:rPr>
              <w:fldChar w:fldCharType="end"/>
            </w:r>
          </w:p>
          <w:p w14:paraId="4C05268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CA4E562" w14:textId="3CB4D7C8"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41" w:history="1">
              <w:r>
                <w:rPr>
                  <w:rFonts w:ascii="Times New Roman" w:hAnsi="Times New Roman" w:cs="Times New Roman"/>
                  <w:b/>
                  <w:bCs/>
                  <w:color w:val="0E568C"/>
                  <w:sz w:val="20"/>
                  <w:szCs w:val="20"/>
                </w:rPr>
                <w:t>Public Lands</w:t>
              </w:r>
            </w:hyperlink>
            <w:r w:rsidR="00E353C6">
              <w:rPr>
                <w:rFonts w:ascii="Times New Roman" w:hAnsi="Times New Roman" w:cs="Times New Roman"/>
                <w:noProof/>
                <w:color w:val="000000"/>
                <w:sz w:val="20"/>
                <w:szCs w:val="20"/>
              </w:rPr>
              <w:drawing>
                <wp:inline distT="0" distB="0" distL="0" distR="0" wp14:anchorId="50480D80" wp14:editId="35DEBAE6">
                  <wp:extent cx="133350" cy="762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42" w:history="1">
              <w:r>
                <w:rPr>
                  <w:rFonts w:ascii="Times New Roman" w:hAnsi="Times New Roman" w:cs="Times New Roman"/>
                  <w:color w:val="0E568C"/>
                  <w:sz w:val="20"/>
                  <w:szCs w:val="20"/>
                </w:rPr>
                <w:t>Governmental authority and control</w:t>
              </w:r>
            </w:hyperlink>
          </w:p>
          <w:p w14:paraId="5D00CB9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916ED1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958158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33FE63F"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When an agency is confronted with its duty to perform as a public trustee under the public trust doctrine of the state constitution, the agency must apply a presumption in favor of public use, access, enjoyment, and resource protection. </w:t>
            </w:r>
            <w:hyperlink r:id="rId143" w:history="1">
              <w:r>
                <w:rPr>
                  <w:rFonts w:ascii="Times New Roman" w:hAnsi="Times New Roman" w:cs="Times New Roman"/>
                  <w:color w:val="0E568C"/>
                  <w:sz w:val="20"/>
                  <w:szCs w:val="20"/>
                </w:rPr>
                <w:t>Const. Art. 1</w:t>
              </w:r>
              <w:r>
                <w:rPr>
                  <w:rFonts w:ascii="Times New Roman" w:hAnsi="Times New Roman" w:cs="Times New Roman"/>
                  <w:color w:val="0E568C"/>
                  <w:sz w:val="20"/>
                  <w:szCs w:val="20"/>
                </w:rPr>
                <w:t>1, § 1</w:t>
              </w:r>
            </w:hyperlink>
            <w:r>
              <w:rPr>
                <w:rFonts w:ascii="Times New Roman" w:hAnsi="Times New Roman" w:cs="Times New Roman"/>
                <w:color w:val="000000"/>
                <w:sz w:val="20"/>
                <w:szCs w:val="20"/>
              </w:rPr>
              <w:t>.</w:t>
            </w:r>
          </w:p>
          <w:bookmarkStart w:id="189" w:name="co_headnoteId_20328175190462019020419370"/>
          <w:bookmarkEnd w:id="189"/>
          <w:p w14:paraId="6570BA74"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"http://www.westlaw.com/Link/RelatedInformation/DocHeadnoteLink?docGuid=I5e13b886a38711e381b8b0e9e015e69e&amp;headnoteId=203281751904620190204193704&amp;originatio</w:instrText>
            </w:r>
            <w:r>
              <w:rPr>
                <w:rFonts w:ascii="Times New Roman" w:hAnsi="Times New Roman" w:cs="Times New Roman"/>
                <w:color w:val="000000"/>
                <w:sz w:val="20"/>
                <w:szCs w:val="20"/>
              </w:rPr>
              <w:instrText xml:space="preserve">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30ADDD7E"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F92355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714337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0" w:name="co_anchor_2032817519047_1"/>
      <w:bookmarkEnd w:id="19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3CC515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1" w:name="co_anchor_F472032817519_1"/>
          <w:bookmarkStart w:id="192" w:name="co_anchor_headNote_[47]_1"/>
          <w:bookmarkEnd w:id="191"/>
          <w:bookmarkEnd w:id="192"/>
          <w:p w14:paraId="6D079AF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"#co_anchor_B472032817519_1"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[47]</w:t>
            </w:r>
            <w:r>
              <w:rPr>
                <w:rFonts w:ascii="Times New Roman" w:hAnsi="Times New Roman" w:cs="Times New Roman"/>
                <w:b/>
                <w:bCs/>
                <w:color w:val="000000"/>
                <w:sz w:val="20"/>
                <w:szCs w:val="20"/>
              </w:rPr>
              <w:fldChar w:fldCharType="end"/>
            </w:r>
          </w:p>
          <w:p w14:paraId="57D2140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15675CE" w14:textId="1A630A85"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44"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773AC66E" wp14:editId="67A0AEE9">
                  <wp:extent cx="133350" cy="762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45" w:history="1">
              <w:r>
                <w:rPr>
                  <w:rFonts w:ascii="Times New Roman" w:hAnsi="Times New Roman" w:cs="Times New Roman"/>
                  <w:color w:val="0E568C"/>
                  <w:sz w:val="20"/>
                  <w:szCs w:val="20"/>
                </w:rPr>
                <w:t>Evidence</w:t>
              </w:r>
            </w:hyperlink>
          </w:p>
          <w:p w14:paraId="5CF23AF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D98FCC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05896D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19FD76D"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Pursuant to the public trust doctrine of the state constitution, an agency is duty-bound to place the burden on the applicant to justify the proposed water </w:t>
            </w:r>
            <w:r>
              <w:rPr>
                <w:rFonts w:ascii="Times New Roman" w:hAnsi="Times New Roman" w:cs="Times New Roman"/>
                <w:color w:val="000000"/>
                <w:sz w:val="20"/>
                <w:szCs w:val="20"/>
              </w:rPr>
              <w:t xml:space="preserve">use in light of the trust purposes. </w:t>
            </w:r>
            <w:hyperlink r:id="rId146"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193" w:name="co_headnoteId_20328175190472019020419370"/>
          <w:bookmarkEnd w:id="193"/>
          <w:p w14:paraId="2C184D36"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"http://www.westlaw.com/Link/RelatedInformation/DocHeadnoteLink?docGuid=I5e13b886a38711e381b8b0e9e015e69e&amp;headnoteId=203281751904720190204193704&amp;originationContext=document&amp;vr=3.0&amp;rs=cblt1.0&amp;transitionType=CitingReferences&amp;contextData=(sc.Search)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3B56D793"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125C74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15B44C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4" w:name="co_anchor_2032817519048_1"/>
      <w:bookmarkEnd w:id="19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7C49AE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5" w:name="co_anchor_F482032817519_1"/>
          <w:bookmarkStart w:id="196" w:name="co_anchor_headNote_[48]_1"/>
          <w:bookmarkEnd w:id="195"/>
          <w:bookmarkEnd w:id="196"/>
          <w:p w14:paraId="056ACA3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"#co_anchor_B482032817519_1"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[48]</w:t>
            </w:r>
            <w:r>
              <w:rPr>
                <w:rFonts w:ascii="Times New Roman" w:hAnsi="Times New Roman" w:cs="Times New Roman"/>
                <w:b/>
                <w:bCs/>
                <w:color w:val="000000"/>
                <w:sz w:val="20"/>
                <w:szCs w:val="20"/>
              </w:rPr>
              <w:fldChar w:fldCharType="end"/>
            </w:r>
          </w:p>
          <w:p w14:paraId="6CDD12E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82AD6BF" w14:textId="42FB961C"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47"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24DB6F7C" wp14:editId="0A4638BE">
                  <wp:extent cx="133350" cy="762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48" w:history="1">
              <w:r>
                <w:rPr>
                  <w:rFonts w:ascii="Times New Roman" w:hAnsi="Times New Roman" w:cs="Times New Roman"/>
                  <w:color w:val="0E568C"/>
                  <w:sz w:val="20"/>
                  <w:szCs w:val="20"/>
                </w:rPr>
                <w:t>Consideration of public interest and public trust</w:t>
              </w:r>
            </w:hyperlink>
          </w:p>
          <w:p w14:paraId="1E7D4B7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457798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C7749C3"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755A05E"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Pursuant to the public trust doctrine of the state constitution, permit applicants must demonstrate their actual needs, and, within the constraints of available knowledge, the propriety of draining water from public streams to satisfy those needs. </w:t>
            </w:r>
            <w:hyperlink r:id="rId149" w:history="1">
              <w:r>
                <w:rPr>
                  <w:rFonts w:ascii="Times New Roman" w:hAnsi="Times New Roman" w:cs="Times New Roman"/>
                  <w:color w:val="0E568C"/>
                  <w:sz w:val="20"/>
                  <w:szCs w:val="20"/>
                </w:rPr>
                <w:t>Con</w:t>
              </w:r>
              <w:r>
                <w:rPr>
                  <w:rFonts w:ascii="Times New Roman" w:hAnsi="Times New Roman" w:cs="Times New Roman"/>
                  <w:color w:val="0E568C"/>
                  <w:sz w:val="20"/>
                  <w:szCs w:val="20"/>
                </w:rPr>
                <w:t>st. Art. 11, § 1</w:t>
              </w:r>
            </w:hyperlink>
            <w:r>
              <w:rPr>
                <w:rFonts w:ascii="Times New Roman" w:hAnsi="Times New Roman" w:cs="Times New Roman"/>
                <w:color w:val="000000"/>
                <w:sz w:val="20"/>
                <w:szCs w:val="20"/>
              </w:rPr>
              <w:t>.</w:t>
            </w:r>
          </w:p>
          <w:p w14:paraId="5AF630E1"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97" w:name="co_headnoteId_20328175190482019020419370"/>
            <w:bookmarkEnd w:id="197"/>
          </w:p>
          <w:p w14:paraId="31BE15CF"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ADDBC8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7977A3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8" w:name="co_anchor_2032817519049_1"/>
      <w:bookmarkEnd w:id="19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599503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9" w:name="co_anchor_F492032817519_1"/>
          <w:bookmarkStart w:id="200" w:name="co_anchor_headNote_[49]_1"/>
          <w:bookmarkEnd w:id="199"/>
          <w:bookmarkEnd w:id="200"/>
          <w:p w14:paraId="09394A29"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"#co_anchor_B492032817519_1"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[49]</w:t>
            </w:r>
            <w:r>
              <w:rPr>
                <w:rFonts w:ascii="Times New Roman" w:hAnsi="Times New Roman" w:cs="Times New Roman"/>
                <w:b/>
                <w:bCs/>
                <w:color w:val="000000"/>
                <w:sz w:val="20"/>
                <w:szCs w:val="20"/>
              </w:rPr>
              <w:fldChar w:fldCharType="end"/>
            </w:r>
          </w:p>
          <w:p w14:paraId="75DEABD5"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A72F945" w14:textId="7A23BD94"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0" w:history="1">
              <w:r>
                <w:rPr>
                  <w:rFonts w:ascii="Times New Roman" w:hAnsi="Times New Roman" w:cs="Times New Roman"/>
                  <w:b/>
                  <w:bCs/>
                  <w:color w:val="0E568C"/>
                  <w:sz w:val="20"/>
                  <w:szCs w:val="20"/>
                </w:rPr>
                <w:t>Public Lands</w:t>
              </w:r>
            </w:hyperlink>
            <w:r w:rsidR="00E353C6">
              <w:rPr>
                <w:rFonts w:ascii="Times New Roman" w:hAnsi="Times New Roman" w:cs="Times New Roman"/>
                <w:noProof/>
                <w:color w:val="000000"/>
                <w:sz w:val="20"/>
                <w:szCs w:val="20"/>
              </w:rPr>
              <w:drawing>
                <wp:inline distT="0" distB="0" distL="0" distR="0" wp14:anchorId="1150B5E7" wp14:editId="46B07275">
                  <wp:extent cx="133350" cy="762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51" w:history="1">
              <w:r>
                <w:rPr>
                  <w:rFonts w:ascii="Times New Roman" w:hAnsi="Times New Roman" w:cs="Times New Roman"/>
                  <w:color w:val="0E568C"/>
                  <w:sz w:val="20"/>
                  <w:szCs w:val="20"/>
                </w:rPr>
                <w:t>Governme</w:t>
              </w:r>
              <w:r>
                <w:rPr>
                  <w:rFonts w:ascii="Times New Roman" w:hAnsi="Times New Roman" w:cs="Times New Roman"/>
                  <w:color w:val="0E568C"/>
                  <w:sz w:val="20"/>
                  <w:szCs w:val="20"/>
                </w:rPr>
                <w:t>ntal authority and control</w:t>
              </w:r>
            </w:hyperlink>
          </w:p>
          <w:p w14:paraId="27D1C5A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A65406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5A6598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9C5F8FE"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If there is a reasonable allegation of harm to one of the uses protected by the public trust doctrine of the state constitution, then a permit applicant must demonstrate that there is no harm in fact or that any potential h</w:t>
            </w:r>
            <w:r>
              <w:rPr>
                <w:rFonts w:ascii="Times New Roman" w:hAnsi="Times New Roman" w:cs="Times New Roman"/>
                <w:color w:val="000000"/>
                <w:sz w:val="20"/>
                <w:szCs w:val="20"/>
              </w:rPr>
              <w:t xml:space="preserve">arm does not preclude a finding that the requested use is nevertheless reasonable and beneficial. </w:t>
            </w:r>
            <w:hyperlink r:id="rId152"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201" w:name="co_headnoteId_20328175190492019020419370"/>
          <w:bookmarkEnd w:id="201"/>
          <w:p w14:paraId="6AEE1DC2"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w:instrText>
            </w:r>
            <w:r>
              <w:rPr>
                <w:rFonts w:ascii="Times New Roman" w:hAnsi="Times New Roman" w:cs="Times New Roman"/>
                <w:color w:val="000000"/>
                <w:sz w:val="20"/>
                <w:szCs w:val="20"/>
              </w:rPr>
              <w:instrText xml:space="preserve">mation/DocHeadnoteLink?docGuid=I5e13b886a38711e381b8b0e9e015e69e&amp;headnoteId=203281751904920190204193704&amp;originationContext=document&amp;vr=3.0&amp;rs=cblt1.0&amp;transitionType=CitingReferences&amp;contextData=(sc.Search)"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4BF8947C"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96368D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5BA8C6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2" w:name="co_anchor_2032817519050_1"/>
      <w:bookmarkEnd w:id="20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276FD2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03" w:name="co_anchor_F502032817519_1"/>
          <w:bookmarkStart w:id="204" w:name="co_anchor_headNote_[50]_1"/>
          <w:bookmarkEnd w:id="203"/>
          <w:bookmarkEnd w:id="204"/>
          <w:p w14:paraId="50A9F688"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"#co_anchor_B502032817519_1"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[50]</w:t>
            </w:r>
            <w:r>
              <w:rPr>
                <w:rFonts w:ascii="Times New Roman" w:hAnsi="Times New Roman" w:cs="Times New Roman"/>
                <w:b/>
                <w:bCs/>
                <w:color w:val="000000"/>
                <w:sz w:val="20"/>
                <w:szCs w:val="20"/>
              </w:rPr>
              <w:fldChar w:fldCharType="end"/>
            </w:r>
          </w:p>
          <w:p w14:paraId="23639D7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F9BD051" w14:textId="1633263B"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3" w:history="1">
              <w:r>
                <w:rPr>
                  <w:rFonts w:ascii="Times New Roman" w:hAnsi="Times New Roman" w:cs="Times New Roman"/>
                  <w:b/>
                  <w:bCs/>
                  <w:color w:val="0E568C"/>
                  <w:sz w:val="20"/>
                  <w:szCs w:val="20"/>
                </w:rPr>
                <w:t>Public Lands</w:t>
              </w:r>
            </w:hyperlink>
            <w:r w:rsidR="00E353C6">
              <w:rPr>
                <w:rFonts w:ascii="Times New Roman" w:hAnsi="Times New Roman" w:cs="Times New Roman"/>
                <w:noProof/>
                <w:color w:val="000000"/>
                <w:sz w:val="20"/>
                <w:szCs w:val="20"/>
              </w:rPr>
              <w:drawing>
                <wp:inline distT="0" distB="0" distL="0" distR="0" wp14:anchorId="605F07D4" wp14:editId="0B09E8C3">
                  <wp:extent cx="133350" cy="762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54" w:history="1">
              <w:r>
                <w:rPr>
                  <w:rFonts w:ascii="Times New Roman" w:hAnsi="Times New Roman" w:cs="Times New Roman"/>
                  <w:color w:val="0E568C"/>
                  <w:sz w:val="20"/>
                  <w:szCs w:val="20"/>
                </w:rPr>
                <w:t>Governmental authority and control</w:t>
              </w:r>
            </w:hyperlink>
          </w:p>
          <w:p w14:paraId="57938C37"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53491B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9DBE0C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34BBB17"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w:t>
            </w:r>
            <w:r>
              <w:rPr>
                <w:rFonts w:ascii="Times New Roman" w:hAnsi="Times New Roman" w:cs="Times New Roman"/>
                <w:color w:val="000000"/>
                <w:sz w:val="20"/>
                <w:szCs w:val="20"/>
              </w:rPr>
              <w:t xml:space="preserve">nstitution, a permit applicant is obligated to demonstrate affirmatively that the proposed use will not affect a protected use, in other words, the absence of evidence that the proposed use would affect a protected use is insufficient. </w:t>
            </w:r>
            <w:hyperlink r:id="rId155" w:history="1">
              <w:r>
                <w:rPr>
                  <w:rFonts w:ascii="Times New Roman" w:hAnsi="Times New Roman" w:cs="Times New Roman"/>
                  <w:color w:val="0E568C"/>
                  <w:sz w:val="20"/>
                  <w:szCs w:val="20"/>
                </w:rPr>
                <w:t>Const. Art. 11, §</w:t>
              </w:r>
              <w:r>
                <w:rPr>
                  <w:rFonts w:ascii="Times New Roman" w:hAnsi="Times New Roman" w:cs="Times New Roman"/>
                  <w:color w:val="0E568C"/>
                  <w:sz w:val="20"/>
                  <w:szCs w:val="20"/>
                </w:rPr>
                <w:t xml:space="preserve"> 1</w:t>
              </w:r>
            </w:hyperlink>
            <w:r>
              <w:rPr>
                <w:rFonts w:ascii="Times New Roman" w:hAnsi="Times New Roman" w:cs="Times New Roman"/>
                <w:color w:val="000000"/>
                <w:sz w:val="20"/>
                <w:szCs w:val="20"/>
              </w:rPr>
              <w:t>.</w:t>
            </w:r>
          </w:p>
          <w:p w14:paraId="4B55380C"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05" w:name="co_headnoteId_20328175190502019020419370"/>
            <w:bookmarkEnd w:id="205"/>
          </w:p>
          <w:p w14:paraId="1F540445"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CC74B0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4976B2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6" w:name="co_anchor_2032817519051_1"/>
      <w:bookmarkEnd w:id="20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9E5BD4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07" w:name="co_anchor_F512032817519_1"/>
          <w:bookmarkStart w:id="208" w:name="co_anchor_headNote_[51]_1"/>
          <w:bookmarkEnd w:id="207"/>
          <w:bookmarkEnd w:id="208"/>
          <w:p w14:paraId="3FF7400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"#co_anchor_B512032817519_1"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[51]</w:t>
            </w:r>
            <w:r>
              <w:rPr>
                <w:rFonts w:ascii="Times New Roman" w:hAnsi="Times New Roman" w:cs="Times New Roman"/>
                <w:b/>
                <w:bCs/>
                <w:color w:val="000000"/>
                <w:sz w:val="20"/>
                <w:szCs w:val="20"/>
              </w:rPr>
              <w:fldChar w:fldCharType="end"/>
            </w:r>
          </w:p>
          <w:p w14:paraId="0B609D4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47F2209" w14:textId="0FBE145B"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6"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38BC3099" wp14:editId="52728DFD">
                  <wp:extent cx="133350" cy="762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57" w:history="1">
              <w:r>
                <w:rPr>
                  <w:rFonts w:ascii="Times New Roman" w:hAnsi="Times New Roman" w:cs="Times New Roman"/>
                  <w:color w:val="0E568C"/>
                  <w:sz w:val="20"/>
                  <w:szCs w:val="20"/>
                </w:rPr>
                <w:t>Consideration of public interest and pub</w:t>
              </w:r>
              <w:r>
                <w:rPr>
                  <w:rFonts w:ascii="Times New Roman" w:hAnsi="Times New Roman" w:cs="Times New Roman"/>
                  <w:color w:val="0E568C"/>
                  <w:sz w:val="20"/>
                  <w:szCs w:val="20"/>
                </w:rPr>
                <w:t>lic trust</w:t>
              </w:r>
            </w:hyperlink>
          </w:p>
          <w:p w14:paraId="6C497A4D"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A7D009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D9C316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C1F1A1F"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 a permit applicant must demonstrate the absence of a practicable alternative water source and the applicant’s proposed use must be denied if the applicant does not show that t</w:t>
            </w:r>
            <w:r>
              <w:rPr>
                <w:rFonts w:ascii="Times New Roman" w:hAnsi="Times New Roman" w:cs="Times New Roman"/>
                <w:color w:val="000000"/>
                <w:sz w:val="20"/>
                <w:szCs w:val="20"/>
              </w:rPr>
              <w:t xml:space="preserve">here is no practicable alternative water source. </w:t>
            </w:r>
            <w:hyperlink r:id="rId158"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603A06D4"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09" w:name="co_headnoteId_20328175190512019020419370"/>
            <w:bookmarkEnd w:id="209"/>
          </w:p>
          <w:p w14:paraId="2D24DE9D"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88C1BE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217941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0" w:name="co_anchor_2032817519052_1"/>
      <w:bookmarkEnd w:id="2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93F0FF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11" w:name="co_anchor_F522032817519_1"/>
          <w:bookmarkStart w:id="212" w:name="co_anchor_headNote_[52]_1"/>
          <w:bookmarkEnd w:id="211"/>
          <w:bookmarkEnd w:id="212"/>
          <w:p w14:paraId="7D98CCA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[52]</w:t>
            </w:r>
            <w:r>
              <w:rPr>
                <w:rFonts w:ascii="Times New Roman" w:hAnsi="Times New Roman" w:cs="Times New Roman"/>
                <w:b/>
                <w:bCs/>
                <w:color w:val="000000"/>
                <w:sz w:val="20"/>
                <w:szCs w:val="20"/>
              </w:rPr>
              <w:fldChar w:fldCharType="end"/>
            </w:r>
          </w:p>
          <w:p w14:paraId="69F1345B"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5727EB8" w14:textId="1CABC474"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59"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26A13C98" wp14:editId="68298A4E">
                  <wp:extent cx="133350" cy="762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60" w:history="1">
              <w:r>
                <w:rPr>
                  <w:rFonts w:ascii="Times New Roman" w:hAnsi="Times New Roman" w:cs="Times New Roman"/>
                  <w:color w:val="0E568C"/>
                  <w:sz w:val="20"/>
                  <w:szCs w:val="20"/>
                </w:rPr>
                <w:t>Consideration of public interest and public trust</w:t>
              </w:r>
            </w:hyperlink>
          </w:p>
          <w:p w14:paraId="747435C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6C59CD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35380DE"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583A933"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the public trust doctrine of the state constitution, if the impact of a propo</w:t>
            </w:r>
            <w:r>
              <w:rPr>
                <w:rFonts w:ascii="Times New Roman" w:hAnsi="Times New Roman" w:cs="Times New Roman"/>
                <w:color w:val="000000"/>
                <w:sz w:val="20"/>
                <w:szCs w:val="20"/>
              </w:rPr>
              <w:t xml:space="preserve">sed water use is found to be reasonable and beneficial, then in light of the cumulative impact of existing and proposed diversions on trust purposes, the applicant must implement reasonable measures to mitigate this impact. </w:t>
            </w:r>
            <w:hyperlink r:id="rId161"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213" w:name="co_headnoteId_20328175190522019020419370"/>
          <w:bookmarkEnd w:id="213"/>
          <w:p w14:paraId="06FF00BE"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"http://www.westlaw.com/Link/RelatedInformation/DocHeadnoteLink?docGuid=I5e13b886a38711e381b8b0e9e015e69e&amp;headnoteId=203281751905220190204193704&amp;originationContext=do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7FCC2C1F"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61DEBF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4F368F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4" w:name="co_anchor_2032817519053_1"/>
      <w:bookmarkEnd w:id="2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015140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15" w:name="co_anchor_F532032817519_1"/>
          <w:bookmarkStart w:id="216" w:name="co_anchor_headNote_[53]_1"/>
          <w:bookmarkEnd w:id="215"/>
          <w:bookmarkEnd w:id="216"/>
          <w:p w14:paraId="390E583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"#co_anchor_B532032817519_1"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[53]</w:t>
            </w:r>
            <w:r>
              <w:rPr>
                <w:rFonts w:ascii="Times New Roman" w:hAnsi="Times New Roman" w:cs="Times New Roman"/>
                <w:b/>
                <w:bCs/>
                <w:color w:val="000000"/>
                <w:sz w:val="20"/>
                <w:szCs w:val="20"/>
              </w:rPr>
              <w:fldChar w:fldCharType="end"/>
            </w:r>
          </w:p>
          <w:p w14:paraId="765C293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8A75736" w14:textId="40FF3FE2"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62" w:history="1">
              <w:r>
                <w:rPr>
                  <w:rFonts w:ascii="Times New Roman" w:hAnsi="Times New Roman" w:cs="Times New Roman"/>
                  <w:b/>
                  <w:bCs/>
                  <w:color w:val="0E568C"/>
                  <w:sz w:val="20"/>
                  <w:szCs w:val="20"/>
                </w:rPr>
                <w:t>Public Lands</w:t>
              </w:r>
            </w:hyperlink>
            <w:r w:rsidR="00E353C6">
              <w:rPr>
                <w:rFonts w:ascii="Times New Roman" w:hAnsi="Times New Roman" w:cs="Times New Roman"/>
                <w:noProof/>
                <w:color w:val="000000"/>
                <w:sz w:val="20"/>
                <w:szCs w:val="20"/>
              </w:rPr>
              <w:drawing>
                <wp:inline distT="0" distB="0" distL="0" distR="0" wp14:anchorId="129E52FC" wp14:editId="4C99BD48">
                  <wp:extent cx="133350" cy="76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63" w:history="1">
              <w:r>
                <w:rPr>
                  <w:rFonts w:ascii="Times New Roman" w:hAnsi="Times New Roman" w:cs="Times New Roman"/>
                  <w:color w:val="0E568C"/>
                  <w:sz w:val="20"/>
                  <w:szCs w:val="20"/>
                </w:rPr>
                <w:t>Governmental authority and control</w:t>
              </w:r>
            </w:hyperlink>
          </w:p>
          <w:p w14:paraId="56C9A03C"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9CFF87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3AE68E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4FA176B"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an agency or other deciding body considers an application for permits under circums</w:t>
            </w:r>
            <w:r>
              <w:rPr>
                <w:rFonts w:ascii="Times New Roman" w:hAnsi="Times New Roman" w:cs="Times New Roman"/>
                <w:color w:val="000000"/>
                <w:sz w:val="20"/>
                <w:szCs w:val="20"/>
              </w:rPr>
              <w:t>tances that requires the deciding body to perform as a public trustee to protect a public trust resource, the agency or other deciding body must make findings sufficient to enable an appellate court to track the steps that the agency took in reaching its d</w:t>
            </w:r>
            <w:r>
              <w:rPr>
                <w:rFonts w:ascii="Times New Roman" w:hAnsi="Times New Roman" w:cs="Times New Roman"/>
                <w:color w:val="000000"/>
                <w:sz w:val="20"/>
                <w:szCs w:val="20"/>
              </w:rPr>
              <w:t xml:space="preserve">ecision. </w:t>
            </w:r>
            <w:hyperlink r:id="rId164"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bookmarkStart w:id="217" w:name="co_headnoteId_20328175190532019020419370"/>
          <w:bookmarkEnd w:id="217"/>
          <w:p w14:paraId="296126A2" w14:textId="77777777" w:rsidR="00000000" w:rsidRDefault="00FD632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"http://www.westlaw.com/Link/RelatedInformation/DocHeadnoteLink?docGuid=I5e13b886a38711e381b8b0e9e015e69e&amp;headnoteId=2032817519053</w:instrText>
            </w:r>
            <w:r>
              <w:rPr>
                <w:rFonts w:ascii="Times New Roman" w:hAnsi="Times New Roman" w:cs="Times New Roman"/>
                <w:color w:val="000000"/>
                <w:sz w:val="20"/>
                <w:szCs w:val="20"/>
              </w:rPr>
              <w:instrText xml:space="preserve">20190204193704&amp;originationContext=document&amp;vr=3.0&amp;rs=cblt1.0&amp;transitionType=CitingReferences&amp;contextData=(sc.Search)" </w:instrText>
            </w:r>
            <w:r w:rsidR="00E140DA">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0F13E8A0"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A7B21B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0C8CCA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8" w:name="co_anchor_2032817519054_1"/>
      <w:bookmarkEnd w:id="2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765267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19" w:name="co_anchor_F542032817519_1"/>
          <w:bookmarkStart w:id="220" w:name="co_anchor_headNote_[54]_1"/>
          <w:bookmarkEnd w:id="219"/>
          <w:bookmarkEnd w:id="220"/>
          <w:p w14:paraId="225F3F5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"#co_anchor_B542032817519_1"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[54]</w:t>
            </w:r>
            <w:r>
              <w:rPr>
                <w:rFonts w:ascii="Times New Roman" w:hAnsi="Times New Roman" w:cs="Times New Roman"/>
                <w:b/>
                <w:bCs/>
                <w:color w:val="000000"/>
                <w:sz w:val="20"/>
                <w:szCs w:val="20"/>
              </w:rPr>
              <w:fldChar w:fldCharType="end"/>
            </w:r>
          </w:p>
          <w:p w14:paraId="3B0CBF72"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3195B04" w14:textId="0A79F09B"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65"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5EE25720" wp14:editId="268D015C">
                  <wp:extent cx="133350" cy="762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66" w:history="1">
              <w:r>
                <w:rPr>
                  <w:rFonts w:ascii="Times New Roman" w:hAnsi="Times New Roman" w:cs="Times New Roman"/>
                  <w:color w:val="0E568C"/>
                  <w:sz w:val="20"/>
                  <w:szCs w:val="20"/>
                </w:rPr>
                <w:t xml:space="preserve">Consideration of public interest and </w:t>
              </w:r>
              <w:r>
                <w:rPr>
                  <w:rFonts w:ascii="Times New Roman" w:hAnsi="Times New Roman" w:cs="Times New Roman"/>
                  <w:color w:val="0E568C"/>
                  <w:sz w:val="20"/>
                  <w:szCs w:val="20"/>
                </w:rPr>
                <w:t>public trust</w:t>
              </w:r>
            </w:hyperlink>
          </w:p>
          <w:p w14:paraId="2EC5AA28" w14:textId="3650838B"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67" w:history="1">
              <w:r>
                <w:rPr>
                  <w:rFonts w:ascii="Times New Roman" w:hAnsi="Times New Roman" w:cs="Times New Roman"/>
                  <w:b/>
                  <w:bCs/>
                  <w:color w:val="0E568C"/>
                  <w:sz w:val="20"/>
                  <w:szCs w:val="20"/>
                </w:rPr>
                <w:t>Zoning and Planning</w:t>
              </w:r>
            </w:hyperlink>
            <w:r w:rsidR="00E353C6">
              <w:rPr>
                <w:rFonts w:ascii="Times New Roman" w:hAnsi="Times New Roman" w:cs="Times New Roman"/>
                <w:noProof/>
                <w:color w:val="000000"/>
                <w:sz w:val="20"/>
                <w:szCs w:val="20"/>
              </w:rPr>
              <w:drawing>
                <wp:inline distT="0" distB="0" distL="0" distR="0" wp14:anchorId="2C354EB4" wp14:editId="238EBF60">
                  <wp:extent cx="133350" cy="762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68" w:history="1">
              <w:r>
                <w:rPr>
                  <w:rFonts w:ascii="Times New Roman" w:hAnsi="Times New Roman" w:cs="Times New Roman"/>
                  <w:color w:val="0E568C"/>
                  <w:sz w:val="20"/>
                  <w:szCs w:val="20"/>
                </w:rPr>
                <w:t>Water-relat</w:t>
              </w:r>
              <w:r>
                <w:rPr>
                  <w:rFonts w:ascii="Times New Roman" w:hAnsi="Times New Roman" w:cs="Times New Roman"/>
                  <w:color w:val="0E568C"/>
                  <w:sz w:val="20"/>
                  <w:szCs w:val="20"/>
                </w:rPr>
                <w:t>ed uses and regulations</w:t>
              </w:r>
            </w:hyperlink>
          </w:p>
          <w:p w14:paraId="701D843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0C2CC8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E8174FA"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7717B2F"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County planning commission properly denied, pursuant to the public trust doctrine of the state constitution, water bottling company’s combined application for a user permit, zoning permit, and special permit related to operati</w:t>
            </w:r>
            <w:r>
              <w:rPr>
                <w:rFonts w:ascii="Times New Roman" w:hAnsi="Times New Roman" w:cs="Times New Roman"/>
                <w:color w:val="000000"/>
                <w:sz w:val="20"/>
                <w:szCs w:val="20"/>
              </w:rPr>
              <w:t>on of spring water bottling facility, where there was no evidence that bottling company or its commercial water supplier had legal standing to extract or sell the water on a commercial basis, thus, bottling company’s operation of bottling facility would no</w:t>
            </w:r>
            <w:r>
              <w:rPr>
                <w:rFonts w:ascii="Times New Roman" w:hAnsi="Times New Roman" w:cs="Times New Roman"/>
                <w:color w:val="000000"/>
                <w:sz w:val="20"/>
                <w:szCs w:val="20"/>
              </w:rPr>
              <w:t xml:space="preserve">t have been in compliance with Water Commission and Public Utilities Commission (PUC) requirements. </w:t>
            </w:r>
            <w:hyperlink r:id="rId169"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278F5DD1"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21" w:name="co_headnoteId_20328175190542019020419370"/>
            <w:bookmarkEnd w:id="221"/>
          </w:p>
          <w:p w14:paraId="420EE70E"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2DBCC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1AFCE5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2" w:name="co_anchor_2032817519055_1"/>
      <w:bookmarkEnd w:id="2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1B3CEB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23" w:name="co_anchor_F552032817519_1"/>
          <w:bookmarkStart w:id="224" w:name="co_anchor_headNote_[55]_1"/>
          <w:bookmarkEnd w:id="223"/>
          <w:bookmarkEnd w:id="224"/>
          <w:p w14:paraId="308B0A30"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"#co_anchor_B552032817519_1" </w:instrText>
            </w:r>
            <w:r w:rsidR="00E140DA">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[55]</w:t>
            </w:r>
            <w:r>
              <w:rPr>
                <w:rFonts w:ascii="Times New Roman" w:hAnsi="Times New Roman" w:cs="Times New Roman"/>
                <w:b/>
                <w:bCs/>
                <w:color w:val="000000"/>
                <w:sz w:val="20"/>
                <w:szCs w:val="20"/>
              </w:rPr>
              <w:fldChar w:fldCharType="end"/>
            </w:r>
          </w:p>
          <w:p w14:paraId="6112AA94"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426D31F" w14:textId="4DFB8E02"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70" w:history="1">
              <w:r>
                <w:rPr>
                  <w:rFonts w:ascii="Times New Roman" w:hAnsi="Times New Roman" w:cs="Times New Roman"/>
                  <w:b/>
                  <w:bCs/>
                  <w:color w:val="0E568C"/>
                  <w:sz w:val="20"/>
                  <w:szCs w:val="20"/>
                </w:rPr>
                <w:t>Water Law</w:t>
              </w:r>
            </w:hyperlink>
            <w:r w:rsidR="00E353C6">
              <w:rPr>
                <w:rFonts w:ascii="Times New Roman" w:hAnsi="Times New Roman" w:cs="Times New Roman"/>
                <w:noProof/>
                <w:color w:val="000000"/>
                <w:sz w:val="20"/>
                <w:szCs w:val="20"/>
              </w:rPr>
              <w:drawing>
                <wp:inline distT="0" distB="0" distL="0" distR="0" wp14:anchorId="14190E55" wp14:editId="2A3BAA28">
                  <wp:extent cx="133350" cy="76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71" w:history="1">
              <w:r>
                <w:rPr>
                  <w:rFonts w:ascii="Times New Roman" w:hAnsi="Times New Roman" w:cs="Times New Roman"/>
                  <w:color w:val="0E568C"/>
                  <w:sz w:val="20"/>
                  <w:szCs w:val="20"/>
                </w:rPr>
                <w:t>Consideration of public interest and pub</w:t>
              </w:r>
              <w:r>
                <w:rPr>
                  <w:rFonts w:ascii="Times New Roman" w:hAnsi="Times New Roman" w:cs="Times New Roman"/>
                  <w:color w:val="0E568C"/>
                  <w:sz w:val="20"/>
                  <w:szCs w:val="20"/>
                </w:rPr>
                <w:t>lic trust</w:t>
              </w:r>
            </w:hyperlink>
          </w:p>
          <w:p w14:paraId="007E208F"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990A4F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A0D0D61" w14:textId="77777777" w:rsidR="00000000" w:rsidRDefault="00FD632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1C7269B" w14:textId="77777777" w:rsidR="00000000" w:rsidRDefault="00FD632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fundamental principle of the public trust doctrine precludes assertion of prior uses or vested rights to use water to the detriment of public trust purposes. </w:t>
            </w:r>
            <w:hyperlink r:id="rId172" w:history="1">
              <w:r>
                <w:rPr>
                  <w:rFonts w:ascii="Times New Roman" w:hAnsi="Times New Roman" w:cs="Times New Roman"/>
                  <w:color w:val="0E568C"/>
                  <w:sz w:val="20"/>
                  <w:szCs w:val="20"/>
                </w:rPr>
                <w:t>Const. Art. 11, § 1</w:t>
              </w:r>
            </w:hyperlink>
            <w:r>
              <w:rPr>
                <w:rFonts w:ascii="Times New Roman" w:hAnsi="Times New Roman" w:cs="Times New Roman"/>
                <w:color w:val="000000"/>
                <w:sz w:val="20"/>
                <w:szCs w:val="20"/>
              </w:rPr>
              <w:t>.</w:t>
            </w:r>
          </w:p>
          <w:p w14:paraId="2020C3CE" w14:textId="77777777" w:rsidR="00000000" w:rsidRDefault="00FD632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25" w:name="co_headnoteId_20328175190552019020419370"/>
            <w:bookmarkEnd w:id="225"/>
          </w:p>
          <w:p w14:paraId="240471DB" w14:textId="77777777" w:rsidR="00000000" w:rsidRDefault="00FD632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D16743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175814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226" w:name="co_headnotesEnd_1"/>
      <w:bookmarkEnd w:id="226"/>
    </w:p>
    <w:p w14:paraId="13ED6114" w14:textId="77777777" w:rsidR="00000000" w:rsidRDefault="00FD6323">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227" w:name="co_attorneysAndLawFirms_1"/>
      <w:bookmarkEnd w:id="227"/>
      <w:r>
        <w:rPr>
          <w:rFonts w:ascii="Times New Roman" w:hAnsi="Times New Roman" w:cs="Times New Roman"/>
          <w:b/>
          <w:bCs/>
          <w:color w:val="212121"/>
          <w:sz w:val="20"/>
          <w:szCs w:val="20"/>
        </w:rPr>
        <w:t>Attorneys and Law Firms</w:t>
      </w:r>
    </w:p>
    <w:p w14:paraId="14B1FF6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8" w:name="co_pp_sp_4645_956_1"/>
      <w:bookmarkEnd w:id="228"/>
      <w:r>
        <w:rPr>
          <w:rFonts w:ascii="Times New Roman" w:hAnsi="Times New Roman" w:cs="Times New Roman"/>
          <w:b/>
          <w:bCs/>
          <w:color w:val="000000"/>
          <w:sz w:val="20"/>
          <w:szCs w:val="20"/>
        </w:rPr>
        <w:t>**956</w:t>
      </w:r>
      <w:r>
        <w:rPr>
          <w:rFonts w:ascii="Times New Roman" w:hAnsi="Times New Roman" w:cs="Times New Roman"/>
          <w:color w:val="000000"/>
          <w:sz w:val="20"/>
          <w:szCs w:val="20"/>
        </w:rPr>
        <w:t xml:space="preserve"> </w:t>
      </w:r>
      <w:hyperlink r:id="rId173" w:history="1">
        <w:r>
          <w:rPr>
            <w:rFonts w:ascii="Times New Roman" w:hAnsi="Times New Roman" w:cs="Times New Roman"/>
            <w:color w:val="0E568C"/>
            <w:sz w:val="20"/>
            <w:szCs w:val="20"/>
          </w:rPr>
          <w:t>Robert H. Thomas</w:t>
        </w:r>
      </w:hyperlink>
      <w:r>
        <w:rPr>
          <w:rFonts w:ascii="Times New Roman" w:hAnsi="Times New Roman" w:cs="Times New Roman"/>
          <w:color w:val="000000"/>
          <w:sz w:val="20"/>
          <w:szCs w:val="20"/>
        </w:rPr>
        <w:t xml:space="preserve"> and </w:t>
      </w:r>
      <w:hyperlink r:id="rId174" w:history="1">
        <w:r>
          <w:rPr>
            <w:rFonts w:ascii="Times New Roman" w:hAnsi="Times New Roman" w:cs="Times New Roman"/>
            <w:color w:val="0E568C"/>
            <w:sz w:val="20"/>
            <w:szCs w:val="20"/>
          </w:rPr>
          <w:t>Mark M. Murakami</w:t>
        </w:r>
      </w:hyperlink>
      <w:r>
        <w:rPr>
          <w:rFonts w:ascii="Times New Roman" w:hAnsi="Times New Roman" w:cs="Times New Roman"/>
          <w:color w:val="000000"/>
          <w:sz w:val="20"/>
          <w:szCs w:val="20"/>
        </w:rPr>
        <w:t>, Honolulu, for petitioner.</w:t>
      </w:r>
    </w:p>
    <w:p w14:paraId="0B9FEE2C"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75" w:history="1">
        <w:r>
          <w:rPr>
            <w:rFonts w:ascii="Times New Roman" w:hAnsi="Times New Roman" w:cs="Times New Roman"/>
            <w:color w:val="0E568C"/>
            <w:sz w:val="20"/>
            <w:szCs w:val="20"/>
          </w:rPr>
          <w:t>Alfred B. Castillo, Jr.</w:t>
        </w:r>
      </w:hyperlink>
      <w:r>
        <w:rPr>
          <w:rFonts w:ascii="Times New Roman" w:hAnsi="Times New Roman" w:cs="Times New Roman"/>
          <w:color w:val="000000"/>
          <w:sz w:val="20"/>
          <w:szCs w:val="20"/>
        </w:rPr>
        <w:t xml:space="preserve">, Lihue, Mauna Kea Trask, </w:t>
      </w:r>
      <w:hyperlink r:id="rId176" w:history="1">
        <w:r>
          <w:rPr>
            <w:rFonts w:ascii="Times New Roman" w:hAnsi="Times New Roman" w:cs="Times New Roman"/>
            <w:color w:val="0E568C"/>
            <w:sz w:val="20"/>
            <w:szCs w:val="20"/>
          </w:rPr>
          <w:t>David J. Minkin</w:t>
        </w:r>
      </w:hyperlink>
      <w:r>
        <w:rPr>
          <w:rFonts w:ascii="Times New Roman" w:hAnsi="Times New Roman" w:cs="Times New Roman"/>
          <w:color w:val="000000"/>
          <w:sz w:val="20"/>
          <w:szCs w:val="20"/>
        </w:rPr>
        <w:t xml:space="preserve">, and </w:t>
      </w:r>
      <w:hyperlink r:id="rId177" w:history="1">
        <w:r>
          <w:rPr>
            <w:rFonts w:ascii="Times New Roman" w:hAnsi="Times New Roman" w:cs="Times New Roman"/>
            <w:color w:val="0E568C"/>
            <w:sz w:val="20"/>
            <w:szCs w:val="20"/>
          </w:rPr>
          <w:t>Dayna H. Kamimura–Ching</w:t>
        </w:r>
      </w:hyperlink>
      <w:r>
        <w:rPr>
          <w:rFonts w:ascii="Times New Roman" w:hAnsi="Times New Roman" w:cs="Times New Roman"/>
          <w:color w:val="000000"/>
          <w:sz w:val="20"/>
          <w:szCs w:val="20"/>
        </w:rPr>
        <w:t>, Honolulu, for respondent.</w:t>
      </w:r>
    </w:p>
    <w:p w14:paraId="1180BE5B"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Issac Moriwake, on the brief for </w:t>
      </w:r>
      <w:r>
        <w:rPr>
          <w:rFonts w:ascii="Times New Roman" w:hAnsi="Times New Roman" w:cs="Times New Roman"/>
          <w:i/>
          <w:iCs/>
          <w:color w:val="000000"/>
          <w:sz w:val="20"/>
          <w:szCs w:val="20"/>
        </w:rPr>
        <w:t>Amici Curiae</w:t>
      </w:r>
      <w:r>
        <w:rPr>
          <w:rFonts w:ascii="Times New Roman" w:hAnsi="Times New Roman" w:cs="Times New Roman"/>
          <w:color w:val="000000"/>
          <w:sz w:val="20"/>
          <w:szCs w:val="20"/>
        </w:rPr>
        <w:t xml:space="preserve"> M</w:t>
      </w:r>
      <w:r>
        <w:rPr>
          <w:rFonts w:ascii="Times New Roman" w:hAnsi="Times New Roman" w:cs="Times New Roman"/>
          <w:color w:val="000000"/>
          <w:sz w:val="20"/>
          <w:szCs w:val="20"/>
        </w:rPr>
        <w:t>ā</w:t>
      </w:r>
      <w:r>
        <w:rPr>
          <w:rFonts w:ascii="Times New Roman" w:hAnsi="Times New Roman" w:cs="Times New Roman"/>
          <w:color w:val="000000"/>
          <w:sz w:val="20"/>
          <w:szCs w:val="20"/>
        </w:rPr>
        <w:t>la</w:t>
      </w:r>
      <w:r>
        <w:rPr>
          <w:rFonts w:ascii="Times New Roman" w:hAnsi="Times New Roman" w:cs="Times New Roman"/>
          <w:color w:val="000000"/>
          <w:sz w:val="20"/>
          <w:szCs w:val="20"/>
        </w:rPr>
        <w:t>ma Kaua</w:t>
      </w:r>
      <w:r>
        <w:rPr>
          <w:rFonts w:ascii="Times New Roman" w:hAnsi="Times New Roman" w:cs="Times New Roman"/>
          <w:color w:val="000000"/>
          <w:sz w:val="20"/>
          <w:szCs w:val="20"/>
        </w:rPr>
        <w:t>‘</w:t>
      </w:r>
      <w:r>
        <w:rPr>
          <w:rFonts w:ascii="Times New Roman" w:hAnsi="Times New Roman" w:cs="Times New Roman"/>
          <w:color w:val="000000"/>
          <w:sz w:val="20"/>
          <w:szCs w:val="20"/>
        </w:rPr>
        <w:t>i and Hawaii’s Thousand Friends.</w:t>
      </w:r>
    </w:p>
    <w:p w14:paraId="131352E9"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Jon M. Van Dyke, Honolulu, Ernest M. Kimoto, on the brief for </w:t>
      </w:r>
      <w:r>
        <w:rPr>
          <w:rFonts w:ascii="Times New Roman" w:hAnsi="Times New Roman" w:cs="Times New Roman"/>
          <w:i/>
          <w:iCs/>
          <w:color w:val="000000"/>
          <w:sz w:val="20"/>
          <w:szCs w:val="20"/>
        </w:rPr>
        <w:t>Amicus Curiae</w:t>
      </w:r>
      <w:r>
        <w:rPr>
          <w:rFonts w:ascii="Times New Roman" w:hAnsi="Times New Roman" w:cs="Times New Roman"/>
          <w:color w:val="000000"/>
          <w:sz w:val="20"/>
          <w:szCs w:val="20"/>
        </w:rPr>
        <w:t xml:space="preserve"> Office of Hawaiian Affairs.</w:t>
      </w:r>
    </w:p>
    <w:p w14:paraId="6760660F"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78" w:history="1">
        <w:r>
          <w:rPr>
            <w:rFonts w:ascii="Times New Roman" w:hAnsi="Times New Roman" w:cs="Times New Roman"/>
            <w:color w:val="0E568C"/>
            <w:sz w:val="20"/>
            <w:szCs w:val="20"/>
          </w:rPr>
          <w:t>NAKAYAMA</w:t>
        </w:r>
      </w:hyperlink>
      <w:r>
        <w:rPr>
          <w:rFonts w:ascii="Times New Roman" w:hAnsi="Times New Roman" w:cs="Times New Roman"/>
          <w:color w:val="000000"/>
          <w:sz w:val="20"/>
          <w:szCs w:val="20"/>
        </w:rPr>
        <w:t xml:space="preserve">, </w:t>
      </w:r>
      <w:hyperlink r:id="rId179" w:history="1">
        <w:r>
          <w:rPr>
            <w:rFonts w:ascii="Times New Roman" w:hAnsi="Times New Roman" w:cs="Times New Roman"/>
            <w:color w:val="0E568C"/>
            <w:sz w:val="20"/>
            <w:szCs w:val="20"/>
          </w:rPr>
          <w:t>ACOBA</w:t>
        </w:r>
      </w:hyperlink>
      <w:r>
        <w:rPr>
          <w:rFonts w:ascii="Times New Roman" w:hAnsi="Times New Roman" w:cs="Times New Roman"/>
          <w:color w:val="000000"/>
          <w:sz w:val="20"/>
          <w:szCs w:val="20"/>
        </w:rPr>
        <w:t xml:space="preserve">, </w:t>
      </w:r>
      <w:hyperlink r:id="rId180" w:history="1">
        <w:r>
          <w:rPr>
            <w:rFonts w:ascii="Times New Roman" w:hAnsi="Times New Roman" w:cs="Times New Roman"/>
            <w:color w:val="0E568C"/>
            <w:sz w:val="20"/>
            <w:szCs w:val="20"/>
          </w:rPr>
          <w:t>McKENNA</w:t>
        </w:r>
      </w:hyperlink>
      <w:r>
        <w:rPr>
          <w:rFonts w:ascii="Times New Roman" w:hAnsi="Times New Roman" w:cs="Times New Roman"/>
          <w:color w:val="000000"/>
          <w:sz w:val="20"/>
          <w:szCs w:val="20"/>
        </w:rPr>
        <w:t xml:space="preserve">, and </w:t>
      </w:r>
      <w:hyperlink r:id="rId181" w:history="1">
        <w:r>
          <w:rPr>
            <w:rFonts w:ascii="Times New Roman" w:hAnsi="Times New Roman" w:cs="Times New Roman"/>
            <w:color w:val="0E568C"/>
            <w:sz w:val="20"/>
            <w:szCs w:val="20"/>
          </w:rPr>
          <w:t>POLLACK</w:t>
        </w:r>
      </w:hyperlink>
      <w:r>
        <w:rPr>
          <w:rFonts w:ascii="Times New Roman" w:hAnsi="Times New Roman" w:cs="Times New Roman"/>
          <w:color w:val="000000"/>
          <w:sz w:val="20"/>
          <w:szCs w:val="20"/>
        </w:rPr>
        <w:t xml:space="preserve">, JJ., with </w:t>
      </w:r>
      <w:hyperlink r:id="rId182" w:history="1">
        <w:r>
          <w:rPr>
            <w:rFonts w:ascii="Times New Roman" w:hAnsi="Times New Roman" w:cs="Times New Roman"/>
            <w:color w:val="0E568C"/>
            <w:sz w:val="20"/>
            <w:szCs w:val="20"/>
          </w:rPr>
          <w:t>RECKTENWALD</w:t>
        </w:r>
      </w:hyperlink>
      <w:r>
        <w:rPr>
          <w:rFonts w:ascii="Times New Roman" w:hAnsi="Times New Roman" w:cs="Times New Roman"/>
          <w:color w:val="000000"/>
          <w:sz w:val="20"/>
          <w:szCs w:val="20"/>
        </w:rPr>
        <w:t>, C.J., concurring and dissenti</w:t>
      </w:r>
      <w:r>
        <w:rPr>
          <w:rFonts w:ascii="Times New Roman" w:hAnsi="Times New Roman" w:cs="Times New Roman"/>
          <w:color w:val="000000"/>
          <w:sz w:val="20"/>
          <w:szCs w:val="20"/>
        </w:rPr>
        <w:t>ng.</w:t>
      </w:r>
    </w:p>
    <w:p w14:paraId="7838327D"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229" w:name="co_opinion_1"/>
      <w:bookmarkEnd w:id="229"/>
      <w:r>
        <w:rPr>
          <w:rFonts w:ascii="Times New Roman" w:hAnsi="Times New Roman" w:cs="Times New Roman"/>
          <w:b/>
          <w:bCs/>
          <w:color w:val="212121"/>
          <w:sz w:val="20"/>
          <w:szCs w:val="20"/>
        </w:rPr>
        <w:lastRenderedPageBreak/>
        <w:t>Opinion</w:t>
      </w:r>
    </w:p>
    <w:p w14:paraId="1EF5D04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0" w:name="co_anchor_I6fd184d4a43e11ebbea4f0dc9fb69"/>
      <w:bookmarkEnd w:id="230"/>
    </w:p>
    <w:p w14:paraId="57434EB7" w14:textId="77777777" w:rsidR="00000000" w:rsidRDefault="00FD6323">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Opinion of the Court by </w:t>
      </w:r>
      <w:hyperlink r:id="rId183" w:history="1">
        <w:r>
          <w:rPr>
            <w:rFonts w:ascii="Times New Roman" w:hAnsi="Times New Roman" w:cs="Times New Roman"/>
            <w:color w:val="0E568C"/>
            <w:sz w:val="20"/>
            <w:szCs w:val="20"/>
          </w:rPr>
          <w:t>POLLACK</w:t>
        </w:r>
      </w:hyperlink>
      <w:r>
        <w:rPr>
          <w:rFonts w:ascii="Times New Roman" w:hAnsi="Times New Roman" w:cs="Times New Roman"/>
          <w:color w:val="000000"/>
          <w:sz w:val="20"/>
          <w:szCs w:val="20"/>
        </w:rPr>
        <w:t>, J.</w:t>
      </w:r>
    </w:p>
    <w:p w14:paraId="4C2F9B0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1" w:name="co_anchor_I6fd184d6a43e11ebbea4f0dc9fb69"/>
      <w:bookmarkEnd w:id="231"/>
    </w:p>
    <w:p w14:paraId="595BE9A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2" w:name="co_pp_sp_4358_146_1"/>
      <w:bookmarkEnd w:id="232"/>
      <w:r>
        <w:rPr>
          <w:rFonts w:ascii="Times New Roman" w:hAnsi="Times New Roman" w:cs="Times New Roman"/>
          <w:b/>
          <w:bCs/>
          <w:color w:val="000000"/>
          <w:sz w:val="20"/>
          <w:szCs w:val="20"/>
        </w:rPr>
        <w:t>*146</w:t>
      </w:r>
      <w:r>
        <w:rPr>
          <w:rFonts w:ascii="Times New Roman" w:hAnsi="Times New Roman" w:cs="Times New Roman"/>
          <w:color w:val="000000"/>
          <w:sz w:val="20"/>
          <w:szCs w:val="20"/>
        </w:rPr>
        <w:t xml:space="preserve"> This appeal arises out of a decision by Respondent/Appellee</w:t>
      </w:r>
      <w:r>
        <w:rPr>
          <w:rFonts w:ascii="Times New Roman" w:hAnsi="Times New Roman" w:cs="Times New Roman"/>
          <w:color w:val="000000"/>
          <w:sz w:val="20"/>
          <w:szCs w:val="20"/>
        </w:rPr>
        <w:t>–</w:t>
      </w:r>
      <w:r>
        <w:rPr>
          <w:rFonts w:ascii="Times New Roman" w:hAnsi="Times New Roman" w:cs="Times New Roman"/>
          <w:color w:val="000000"/>
          <w:sz w:val="20"/>
          <w:szCs w:val="20"/>
        </w:rPr>
        <w:t>Appellant Planning Commission of the County of Kaua</w:t>
      </w:r>
      <w:r>
        <w:rPr>
          <w:rFonts w:ascii="Times New Roman" w:hAnsi="Times New Roman" w:cs="Times New Roman"/>
          <w:color w:val="000000"/>
          <w:sz w:val="20"/>
          <w:szCs w:val="20"/>
        </w:rPr>
        <w:t>‘</w:t>
      </w:r>
      <w:r>
        <w:rPr>
          <w:rFonts w:ascii="Times New Roman" w:hAnsi="Times New Roman" w:cs="Times New Roman"/>
          <w:color w:val="000000"/>
          <w:sz w:val="20"/>
          <w:szCs w:val="20"/>
        </w:rPr>
        <w:t>i (Planning Commission) to deny Petitioner/Appellant</w:t>
      </w:r>
      <w:r>
        <w:rPr>
          <w:rFonts w:ascii="Times New Roman" w:hAnsi="Times New Roman" w:cs="Times New Roman"/>
          <w:color w:val="000000"/>
          <w:sz w:val="20"/>
          <w:szCs w:val="20"/>
        </w:rPr>
        <w:t>–</w:t>
      </w:r>
      <w:r>
        <w:rPr>
          <w:rFonts w:ascii="Times New Roman" w:hAnsi="Times New Roman" w:cs="Times New Roman"/>
          <w:color w:val="000000"/>
          <w:sz w:val="20"/>
          <w:szCs w:val="20"/>
        </w:rPr>
        <w:t>Appellee Kauai Springs, Inc.’s (Kauai Springs) application for thr</w:t>
      </w:r>
      <w:r>
        <w:rPr>
          <w:rFonts w:ascii="Times New Roman" w:hAnsi="Times New Roman" w:cs="Times New Roman"/>
          <w:color w:val="000000"/>
          <w:sz w:val="20"/>
          <w:szCs w:val="20"/>
        </w:rPr>
        <w:t>ee permits related to the continued operation of Kauai Springs’ water bottling facility. The Circuit Court of the Fifth Circuit (circuit court) reversed in part and vacated in part the Planning Commission’s decision and order, ordered that all three permit</w:t>
      </w:r>
      <w:r>
        <w:rPr>
          <w:rFonts w:ascii="Times New Roman" w:hAnsi="Times New Roman" w:cs="Times New Roman"/>
          <w:color w:val="000000"/>
          <w:sz w:val="20"/>
          <w:szCs w:val="20"/>
        </w:rPr>
        <w:t>s be issued, and entered final judgment in favor of Kauai Springs. The Intermediate Court of Appeals (ICA), pursuant to its published opinion of April 30, 2013, vacated the circuit court’s final judgment and remanded the case to the Planning Commission for</w:t>
      </w:r>
      <w:r>
        <w:rPr>
          <w:rFonts w:ascii="Times New Roman" w:hAnsi="Times New Roman" w:cs="Times New Roman"/>
          <w:color w:val="000000"/>
          <w:sz w:val="20"/>
          <w:szCs w:val="20"/>
        </w:rPr>
        <w:t xml:space="preserve"> consideration of whether Kauai Springs can meet the requirements for the permits. Kauai Springs filed an application for writ of certiorari to this court (Application), seeking reversal of the ICA’s May 30, 2013 Judgment on Appeal.</w:t>
      </w:r>
    </w:p>
    <w:p w14:paraId="361FCB1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CC005C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 reasons set forth herein, we affirm the ICA Judgment to the extent that it vacated the Final Judgment entered by the circuit court and remand the case to the Planning Commission to clarify its findings of fact and conclusions of law.</w:t>
      </w:r>
    </w:p>
    <w:p w14:paraId="6DA99E5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2D73A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DBAE97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3" w:name="co_anchor_I6fd184d7a43e11ebbea4f0dc9fb69"/>
      <w:bookmarkEnd w:id="233"/>
    </w:p>
    <w:p w14:paraId="769A8617" w14:textId="77777777" w:rsidR="00000000" w:rsidRDefault="00FD6323">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 BACKGROUND</w:t>
      </w:r>
    </w:p>
    <w:p w14:paraId="21170BB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Kauai Springs is a water bottling and distribution company owned by Jim and Denise Satterfie</w:t>
      </w:r>
      <w:r>
        <w:rPr>
          <w:rFonts w:ascii="Times New Roman" w:hAnsi="Times New Roman" w:cs="Times New Roman"/>
          <w:color w:val="000000"/>
          <w:sz w:val="20"/>
          <w:szCs w:val="20"/>
        </w:rPr>
        <w:t>ld. Kauai Springs operates out of land located in Koloa, Kaua</w:t>
      </w:r>
      <w:r>
        <w:rPr>
          <w:rFonts w:ascii="Times New Roman" w:hAnsi="Times New Roman" w:cs="Times New Roman"/>
          <w:color w:val="000000"/>
          <w:sz w:val="20"/>
          <w:szCs w:val="20"/>
        </w:rPr>
        <w:t>‘</w:t>
      </w:r>
      <w:r>
        <w:rPr>
          <w:rFonts w:ascii="Times New Roman" w:hAnsi="Times New Roman" w:cs="Times New Roman"/>
          <w:color w:val="000000"/>
          <w:sz w:val="20"/>
          <w:szCs w:val="20"/>
        </w:rPr>
        <w:t>i (the Property). The Property is leased from Makana Properties, LLC (Makana Properties). The majority of the Property is designated agricultural by the General Plan for the County of Kaua</w:t>
      </w:r>
      <w:r>
        <w:rPr>
          <w:rFonts w:ascii="Times New Roman" w:hAnsi="Times New Roman" w:cs="Times New Roman"/>
          <w:color w:val="000000"/>
          <w:sz w:val="20"/>
          <w:szCs w:val="20"/>
        </w:rPr>
        <w:t>‘</w:t>
      </w:r>
      <w:r>
        <w:rPr>
          <w:rFonts w:ascii="Times New Roman" w:hAnsi="Times New Roman" w:cs="Times New Roman"/>
          <w:color w:val="000000"/>
          <w:sz w:val="20"/>
          <w:szCs w:val="20"/>
        </w:rPr>
        <w:t>i (Ka</w:t>
      </w:r>
      <w:r>
        <w:rPr>
          <w:rFonts w:ascii="Times New Roman" w:hAnsi="Times New Roman" w:cs="Times New Roman"/>
          <w:color w:val="000000"/>
          <w:sz w:val="20"/>
          <w:szCs w:val="20"/>
        </w:rPr>
        <w:t>ua</w:t>
      </w:r>
      <w:r>
        <w:rPr>
          <w:rFonts w:ascii="Times New Roman" w:hAnsi="Times New Roman" w:cs="Times New Roman"/>
          <w:color w:val="000000"/>
          <w:sz w:val="20"/>
          <w:szCs w:val="20"/>
        </w:rPr>
        <w:t>‘</w:t>
      </w:r>
      <w:r>
        <w:rPr>
          <w:rFonts w:ascii="Times New Roman" w:hAnsi="Times New Roman" w:cs="Times New Roman"/>
          <w:color w:val="000000"/>
          <w:sz w:val="20"/>
          <w:szCs w:val="20"/>
        </w:rPr>
        <w:t>i General Plan), Chapter 7 of the Kaua</w:t>
      </w:r>
      <w:r>
        <w:rPr>
          <w:rFonts w:ascii="Times New Roman" w:hAnsi="Times New Roman" w:cs="Times New Roman"/>
          <w:color w:val="000000"/>
          <w:sz w:val="20"/>
          <w:szCs w:val="20"/>
        </w:rPr>
        <w:t>‘</w:t>
      </w:r>
      <w:r>
        <w:rPr>
          <w:rFonts w:ascii="Times New Roman" w:hAnsi="Times New Roman" w:cs="Times New Roman"/>
          <w:color w:val="000000"/>
          <w:sz w:val="20"/>
          <w:szCs w:val="20"/>
        </w:rPr>
        <w:t>i County Code (KCC).</w:t>
      </w:r>
    </w:p>
    <w:p w14:paraId="0C29C3A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43926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April 17, 2003, the County of Kaua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(County) issued Kauai Springs a Class IV Zoning Permit for the construction of a watershed on the Property. On September 17, 2003, the County issued a </w:t>
      </w:r>
      <w:r>
        <w:rPr>
          <w:rFonts w:ascii="Times New Roman" w:hAnsi="Times New Roman" w:cs="Times New Roman"/>
          <w:color w:val="000000"/>
          <w:sz w:val="20"/>
          <w:szCs w:val="20"/>
        </w:rPr>
        <w:t xml:space="preserve">building permit to Kauai Springs for the construction of a 1,600 square-foot </w:t>
      </w:r>
      <w:r>
        <w:rPr>
          <w:rFonts w:ascii="Times New Roman" w:hAnsi="Times New Roman" w:cs="Times New Roman"/>
          <w:color w:val="000000"/>
          <w:sz w:val="20"/>
          <w:szCs w:val="20"/>
        </w:rPr>
        <w:t>“</w:t>
      </w:r>
      <w:r>
        <w:rPr>
          <w:rFonts w:ascii="Times New Roman" w:hAnsi="Times New Roman" w:cs="Times New Roman"/>
          <w:color w:val="000000"/>
          <w:sz w:val="20"/>
          <w:szCs w:val="20"/>
        </w:rPr>
        <w:t>bottled water processing facility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the Property. On July 9, 2004, the State Department of Health issued a four-year permit approving Kauai Springs as a </w:t>
      </w:r>
      <w:r>
        <w:rPr>
          <w:rFonts w:ascii="Times New Roman" w:hAnsi="Times New Roman" w:cs="Times New Roman"/>
          <w:color w:val="000000"/>
          <w:sz w:val="20"/>
          <w:szCs w:val="20"/>
        </w:rPr>
        <w:t>“</w:t>
      </w:r>
      <w:r>
        <w:rPr>
          <w:rFonts w:ascii="Times New Roman" w:hAnsi="Times New Roman" w:cs="Times New Roman"/>
          <w:color w:val="000000"/>
          <w:sz w:val="20"/>
          <w:szCs w:val="20"/>
        </w:rPr>
        <w:t>bottled water manufact</w:t>
      </w:r>
      <w:r>
        <w:rPr>
          <w:rFonts w:ascii="Times New Roman" w:hAnsi="Times New Roman" w:cs="Times New Roman"/>
          <w:color w:val="000000"/>
          <w:sz w:val="20"/>
          <w:szCs w:val="20"/>
        </w:rPr>
        <w:t>urer.</w:t>
      </w:r>
      <w:r>
        <w:rPr>
          <w:rFonts w:ascii="Times New Roman" w:hAnsi="Times New Roman" w:cs="Times New Roman"/>
          <w:color w:val="000000"/>
          <w:sz w:val="20"/>
          <w:szCs w:val="20"/>
        </w:rPr>
        <w:t>”</w:t>
      </w:r>
    </w:p>
    <w:p w14:paraId="7054E7E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51DC1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Kauai Springs subsequently began operating its water bottling facility. The water that Kauai Springs uses for its operations originates from an underground spring located several miles from the Property, 1,000 feet up Kahili Mountain.</w:t>
      </w:r>
      <w:bookmarkStart w:id="234" w:name="co_fnRef_B00112032817519_ID0E2ICI_1"/>
      <w:bookmarkEnd w:id="23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Kauai Springs apparently </w:t>
      </w:r>
      <w:r>
        <w:rPr>
          <w:rFonts w:ascii="Times New Roman" w:hAnsi="Times New Roman" w:cs="Times New Roman"/>
          <w:color w:val="000000"/>
          <w:sz w:val="20"/>
          <w:szCs w:val="20"/>
        </w:rPr>
        <w:t>“</w:t>
      </w:r>
      <w:r>
        <w:rPr>
          <w:rFonts w:ascii="Times New Roman" w:hAnsi="Times New Roman" w:cs="Times New Roman"/>
          <w:color w:val="000000"/>
          <w:sz w:val="20"/>
          <w:szCs w:val="20"/>
        </w:rPr>
        <w:t>purchases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licenses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its water from EAK Knudsen Trust (Knudsen Trust), the owner of the land where the sprin</w:t>
      </w:r>
      <w:r>
        <w:rPr>
          <w:rFonts w:ascii="Times New Roman" w:hAnsi="Times New Roman" w:cs="Times New Roman"/>
          <w:color w:val="000000"/>
          <w:sz w:val="20"/>
          <w:szCs w:val="20"/>
        </w:rPr>
        <w:t>g is located. The water is transmitted to the Property by a private, gravity-fed system dating back to the 1890s, which is owned by Knudsen Trust and operated by Grove Farm Company (Grove Farm).</w:t>
      </w:r>
      <w:bookmarkStart w:id="235" w:name="co_fnRef_B00222032817519_ID0EGJCI_1"/>
      <w:bookmarkEnd w:id="23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"#co_footnote_B00222032817519_1"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14:paraId="53744CE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B7BDE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Grove Farm owns the private water tank servicing the Property. The water tank </w:t>
      </w:r>
      <w:bookmarkStart w:id="236" w:name="co_pp_sp_4358_147_1"/>
      <w:bookmarkEnd w:id="236"/>
      <w:r>
        <w:rPr>
          <w:rFonts w:ascii="Times New Roman" w:hAnsi="Times New Roman" w:cs="Times New Roman"/>
          <w:b/>
          <w:bCs/>
          <w:color w:val="000000"/>
          <w:sz w:val="20"/>
          <w:szCs w:val="20"/>
        </w:rPr>
        <w:t>*147</w:t>
      </w:r>
      <w:r>
        <w:rPr>
          <w:rFonts w:ascii="Times New Roman" w:hAnsi="Times New Roman" w:cs="Times New Roman"/>
          <w:color w:val="000000"/>
          <w:sz w:val="20"/>
          <w:szCs w:val="20"/>
        </w:rPr>
        <w:t xml:space="preserve"> </w:t>
      </w:r>
      <w:bookmarkStart w:id="237" w:name="co_pp_sp_4645_957_1"/>
      <w:bookmarkEnd w:id="237"/>
      <w:r>
        <w:rPr>
          <w:rFonts w:ascii="Times New Roman" w:hAnsi="Times New Roman" w:cs="Times New Roman"/>
          <w:b/>
          <w:bCs/>
          <w:color w:val="000000"/>
          <w:sz w:val="20"/>
          <w:szCs w:val="20"/>
        </w:rPr>
        <w:t>**957</w:t>
      </w:r>
      <w:r>
        <w:rPr>
          <w:rFonts w:ascii="Times New Roman" w:hAnsi="Times New Roman" w:cs="Times New Roman"/>
          <w:color w:val="000000"/>
          <w:sz w:val="20"/>
          <w:szCs w:val="20"/>
        </w:rPr>
        <w:t xml:space="preserve"> feeds several lines and services </w:t>
      </w:r>
      <w:r>
        <w:rPr>
          <w:rFonts w:ascii="Times New Roman" w:hAnsi="Times New Roman" w:cs="Times New Roman"/>
          <w:color w:val="000000"/>
          <w:sz w:val="20"/>
          <w:szCs w:val="20"/>
        </w:rPr>
        <w:t>at least eleven other residences neighboring the Property. Kauai Springs has installed a tap into the water line connected to the tank, which feeds a meter and an underground line to the water bottling facility on the Property. Water overflows from the tan</w:t>
      </w:r>
      <w:r>
        <w:rPr>
          <w:rFonts w:ascii="Times New Roman" w:hAnsi="Times New Roman" w:cs="Times New Roman"/>
          <w:color w:val="000000"/>
          <w:sz w:val="20"/>
          <w:szCs w:val="20"/>
        </w:rPr>
        <w:t>k into a tributary to Waihohonu Stream. Kauai Springs purifies the water it extracts, bottles the water into five-gallon containers, and delivers the bottles to customers on Kaua</w:t>
      </w:r>
      <w:r>
        <w:rPr>
          <w:rFonts w:ascii="Times New Roman" w:hAnsi="Times New Roman" w:cs="Times New Roman"/>
          <w:color w:val="000000"/>
          <w:sz w:val="20"/>
          <w:szCs w:val="20"/>
        </w:rPr>
        <w:t>‘</w:t>
      </w:r>
      <w:r>
        <w:rPr>
          <w:rFonts w:ascii="Times New Roman" w:hAnsi="Times New Roman" w:cs="Times New Roman"/>
          <w:color w:val="000000"/>
          <w:sz w:val="20"/>
          <w:szCs w:val="20"/>
        </w:rPr>
        <w:t>i.</w:t>
      </w:r>
    </w:p>
    <w:p w14:paraId="36FDC57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8CA7E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May 15, 2006, the County Planning Department (Planning Department) is</w:t>
      </w:r>
      <w:r>
        <w:rPr>
          <w:rFonts w:ascii="Times New Roman" w:hAnsi="Times New Roman" w:cs="Times New Roman"/>
          <w:color w:val="000000"/>
          <w:sz w:val="20"/>
          <w:szCs w:val="20"/>
        </w:rPr>
        <w:t>sued a cease and desist letter to Makana Properties. The letter provided that upon receiving a complaint, the Planning Department conducted a field inspection of the Property on April 27, 2005, and found violations of KCC Chapter 8, The Comprehensive Zonin</w:t>
      </w:r>
      <w:r>
        <w:rPr>
          <w:rFonts w:ascii="Times New Roman" w:hAnsi="Times New Roman" w:cs="Times New Roman"/>
          <w:color w:val="000000"/>
          <w:sz w:val="20"/>
          <w:szCs w:val="20"/>
        </w:rPr>
        <w:t>g Ordinance for the County of Kauai (CZO).</w:t>
      </w:r>
      <w:bookmarkStart w:id="238" w:name="co_fnRef_B00332032817519_ID0E6NCI_1"/>
      <w:bookmarkEnd w:id="23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"#co_footnote_B00332032817519_1"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Planning Department specified that 1)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activity of processing and packaging without the </w:t>
      </w:r>
      <w:r>
        <w:rPr>
          <w:rFonts w:ascii="Times New Roman" w:hAnsi="Times New Roman" w:cs="Times New Roman"/>
          <w:color w:val="000000"/>
          <w:sz w:val="20"/>
          <w:szCs w:val="20"/>
        </w:rPr>
        <w:t>proper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constitutes a violation of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19.1</w:t>
      </w:r>
      <w:bookmarkStart w:id="239" w:name="co_fnRef_B00442032817519_ID0EPOCI_1"/>
      <w:bookmarkEnd w:id="23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"#co_footnote_B00442032817519_1"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2) the use of the Property </w:t>
      </w:r>
      <w:r>
        <w:rPr>
          <w:rFonts w:ascii="Times New Roman" w:hAnsi="Times New Roman" w:cs="Times New Roman"/>
          <w:color w:val="000000"/>
          <w:sz w:val="20"/>
          <w:szCs w:val="20"/>
        </w:rPr>
        <w:t>“</w:t>
      </w:r>
      <w:r>
        <w:rPr>
          <w:rFonts w:ascii="Times New Roman" w:hAnsi="Times New Roman" w:cs="Times New Roman"/>
          <w:color w:val="000000"/>
          <w:sz w:val="20"/>
          <w:szCs w:val="20"/>
        </w:rPr>
        <w:t>for Industrial processing and packaging purposes i</w:t>
      </w:r>
      <w:r>
        <w:rPr>
          <w:rFonts w:ascii="Times New Roman" w:hAnsi="Times New Roman" w:cs="Times New Roman"/>
          <w:color w:val="000000"/>
          <w:sz w:val="20"/>
          <w:szCs w:val="20"/>
        </w:rPr>
        <w:t>s not generally permitted within the Agriculture District,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pursuant to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7.2.</w:t>
      </w:r>
      <w:bookmarkStart w:id="240" w:name="co_fnRef_B00552032817519_ID0E6OCI_1"/>
      <w:bookmarkEnd w:id="24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"#co_footnote_B00552032817519_1"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Makana Properties was instructed to immediately </w:t>
      </w:r>
      <w:r>
        <w:rPr>
          <w:rFonts w:ascii="Times New Roman" w:hAnsi="Times New Roman" w:cs="Times New Roman"/>
          <w:color w:val="000000"/>
          <w:sz w:val="20"/>
          <w:szCs w:val="20"/>
        </w:rPr>
        <w:t>“</w:t>
      </w:r>
      <w:r>
        <w:rPr>
          <w:rFonts w:ascii="Times New Roman" w:hAnsi="Times New Roman" w:cs="Times New Roman"/>
          <w:color w:val="000000"/>
          <w:sz w:val="20"/>
          <w:szCs w:val="20"/>
        </w:rPr>
        <w:t>[c]ea</w:t>
      </w:r>
      <w:r>
        <w:rPr>
          <w:rFonts w:ascii="Times New Roman" w:hAnsi="Times New Roman" w:cs="Times New Roman"/>
          <w:color w:val="000000"/>
          <w:sz w:val="20"/>
          <w:szCs w:val="20"/>
        </w:rPr>
        <w:t>se and desist such use and relocate to an appropriate land use district.</w:t>
      </w:r>
      <w:r>
        <w:rPr>
          <w:rFonts w:ascii="Times New Roman" w:hAnsi="Times New Roman" w:cs="Times New Roman"/>
          <w:color w:val="000000"/>
          <w:sz w:val="20"/>
          <w:szCs w:val="20"/>
        </w:rPr>
        <w:t>”</w:t>
      </w:r>
    </w:p>
    <w:p w14:paraId="6F11AAD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D50D13" w14:textId="1AA1A791"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July 5, 2006, the Planning Department accepted Kauai Springs’ completed application for three zoning permits: 1) a Use Permit under KCC Article 20 (Use Permit); 2) a Special Per</w:t>
      </w:r>
      <w:r>
        <w:rPr>
          <w:rFonts w:ascii="Times New Roman" w:hAnsi="Times New Roman" w:cs="Times New Roman"/>
          <w:color w:val="000000"/>
          <w:sz w:val="20"/>
          <w:szCs w:val="20"/>
        </w:rPr>
        <w:t xml:space="preserve">mit under </w:t>
      </w:r>
      <w:r w:rsidR="00E353C6">
        <w:rPr>
          <w:rFonts w:ascii="Times New Roman" w:hAnsi="Times New Roman" w:cs="Times New Roman"/>
          <w:noProof/>
          <w:color w:val="000000"/>
          <w:sz w:val="20"/>
          <w:szCs w:val="20"/>
        </w:rPr>
        <w:drawing>
          <wp:inline distT="0" distB="0" distL="0" distR="0" wp14:anchorId="20479C89" wp14:editId="22470BEF">
            <wp:extent cx="161925" cy="161925"/>
            <wp:effectExtent l="0" t="0" r="0" b="0"/>
            <wp:docPr id="67" name="Picture 67">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5" w:history="1">
        <w:r>
          <w:rPr>
            <w:rFonts w:ascii="Times New Roman" w:hAnsi="Times New Roman" w:cs="Times New Roman"/>
            <w:color w:val="0E568C"/>
            <w:sz w:val="20"/>
            <w:szCs w:val="20"/>
          </w:rPr>
          <w:t>Hawai‘i Revised Statutes (HRS) § 205–6 (2005)</w:t>
        </w:r>
      </w:hyperlink>
      <w:r>
        <w:rPr>
          <w:rFonts w:ascii="Times New Roman" w:hAnsi="Times New Roman" w:cs="Times New Roman"/>
          <w:color w:val="000000"/>
          <w:sz w:val="20"/>
          <w:szCs w:val="20"/>
        </w:rPr>
        <w:t xml:space="preserve"> (Special Permit); and 3) a Class IV Zoning Permit under KCC Article 19 (Class IV Zoning Permit). According to the Planning Department, a Use Permit and Special P</w:t>
      </w:r>
      <w:r>
        <w:rPr>
          <w:rFonts w:ascii="Times New Roman" w:hAnsi="Times New Roman" w:cs="Times New Roman"/>
          <w:color w:val="000000"/>
          <w:sz w:val="20"/>
          <w:szCs w:val="20"/>
        </w:rPr>
        <w:t>ermit were required because the proposed use was not generally permitted in the agricultural district. A Class IV Zoning Permit is a procedural requirement of a Use Permit in the agricultural district.</w:t>
      </w:r>
    </w:p>
    <w:p w14:paraId="6F63404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A5F4B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Kauai Springs’ application provided that it was </w:t>
      </w:r>
      <w:r>
        <w:rPr>
          <w:rFonts w:ascii="Times New Roman" w:hAnsi="Times New Roman" w:cs="Times New Roman"/>
          <w:color w:val="000000"/>
          <w:sz w:val="20"/>
          <w:szCs w:val="20"/>
        </w:rPr>
        <w:t>“</w:t>
      </w:r>
      <w:r>
        <w:rPr>
          <w:rFonts w:ascii="Times New Roman" w:hAnsi="Times New Roman" w:cs="Times New Roman"/>
          <w:color w:val="000000"/>
          <w:sz w:val="20"/>
          <w:szCs w:val="20"/>
        </w:rPr>
        <w:t>req</w:t>
      </w:r>
      <w:r>
        <w:rPr>
          <w:rFonts w:ascii="Times New Roman" w:hAnsi="Times New Roman" w:cs="Times New Roman"/>
          <w:color w:val="000000"/>
          <w:sz w:val="20"/>
          <w:szCs w:val="20"/>
        </w:rPr>
        <w:t>uesting a permit for a water harvesting and bottling operation.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application stated that the </w:t>
      </w:r>
      <w:r>
        <w:rPr>
          <w:rFonts w:ascii="Times New Roman" w:hAnsi="Times New Roman" w:cs="Times New Roman"/>
          <w:color w:val="000000"/>
          <w:sz w:val="20"/>
          <w:szCs w:val="20"/>
        </w:rPr>
        <w:t>“</w:t>
      </w:r>
      <w:r>
        <w:rPr>
          <w:rFonts w:ascii="Times New Roman" w:hAnsi="Times New Roman" w:cs="Times New Roman"/>
          <w:color w:val="000000"/>
          <w:sz w:val="20"/>
          <w:szCs w:val="20"/>
        </w:rPr>
        <w:t>maximum current capacity for the Kauai Springs’ operation is 1,000 [five-gallon] bottles per day during one 8 hour shift.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Springs estimated that it </w:t>
      </w:r>
      <w:r>
        <w:rPr>
          <w:rFonts w:ascii="Times New Roman" w:hAnsi="Times New Roman" w:cs="Times New Roman"/>
          <w:color w:val="000000"/>
          <w:sz w:val="20"/>
          <w:szCs w:val="20"/>
        </w:rPr>
        <w:t>“</w:t>
      </w:r>
      <w:r>
        <w:rPr>
          <w:rFonts w:ascii="Times New Roman" w:hAnsi="Times New Roman" w:cs="Times New Roman"/>
          <w:color w:val="000000"/>
          <w:sz w:val="20"/>
          <w:szCs w:val="20"/>
        </w:rPr>
        <w:t>ex</w:t>
      </w:r>
      <w:r>
        <w:rPr>
          <w:rFonts w:ascii="Times New Roman" w:hAnsi="Times New Roman" w:cs="Times New Roman"/>
          <w:color w:val="000000"/>
          <w:sz w:val="20"/>
          <w:szCs w:val="20"/>
        </w:rPr>
        <w:t>pect[ed] vehicle capacity to reach a maximum level of 8 trips per day by delivery and office personnel.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Furthermore, Kauai Springs planned to expand its operation to include bottling water in smaller bottles for distribution throughout the State.</w:t>
      </w:r>
    </w:p>
    <w:p w14:paraId="72A9829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04D07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Pl</w:t>
      </w:r>
      <w:r>
        <w:rPr>
          <w:rFonts w:ascii="Times New Roman" w:hAnsi="Times New Roman" w:cs="Times New Roman"/>
          <w:color w:val="000000"/>
          <w:sz w:val="20"/>
          <w:szCs w:val="20"/>
        </w:rPr>
        <w:t xml:space="preserve">anning Commission held four public hearings on the application, on August 8, September 26, November 14, and November 28, 2006. The Commission also discussed the application at a regular meeting on January 23, 2007. Public oral testimony on the application </w:t>
      </w:r>
      <w:r>
        <w:rPr>
          <w:rFonts w:ascii="Times New Roman" w:hAnsi="Times New Roman" w:cs="Times New Roman"/>
          <w:color w:val="000000"/>
          <w:sz w:val="20"/>
          <w:szCs w:val="20"/>
        </w:rPr>
        <w:t xml:space="preserve">was taken at each meeting. The minutes of the hearings indicate that Kauai Springs’ application was identified at each hearing as follows: </w:t>
      </w:r>
      <w:r>
        <w:rPr>
          <w:rFonts w:ascii="Times New Roman" w:hAnsi="Times New Roman" w:cs="Times New Roman"/>
          <w:color w:val="000000"/>
          <w:sz w:val="20"/>
          <w:szCs w:val="20"/>
        </w:rPr>
        <w:t>“</w:t>
      </w:r>
      <w:r>
        <w:rPr>
          <w:rFonts w:ascii="Times New Roman" w:hAnsi="Times New Roman" w:cs="Times New Roman"/>
          <w:color w:val="000000"/>
          <w:sz w:val="20"/>
          <w:szCs w:val="20"/>
        </w:rPr>
        <w:t>Use Permit U</w:t>
      </w:r>
      <w:r>
        <w:rPr>
          <w:rFonts w:ascii="Times New Roman" w:hAnsi="Times New Roman" w:cs="Times New Roman"/>
          <w:color w:val="000000"/>
          <w:sz w:val="20"/>
          <w:szCs w:val="20"/>
        </w:rPr>
        <w:t>–</w:t>
      </w:r>
      <w:r>
        <w:rPr>
          <w:rFonts w:ascii="Times New Roman" w:hAnsi="Times New Roman" w:cs="Times New Roman"/>
          <w:color w:val="000000"/>
          <w:sz w:val="20"/>
          <w:szCs w:val="20"/>
        </w:rPr>
        <w:t>2007</w:t>
      </w:r>
      <w:r>
        <w:rPr>
          <w:rFonts w:ascii="Times New Roman" w:hAnsi="Times New Roman" w:cs="Times New Roman"/>
          <w:color w:val="000000"/>
          <w:sz w:val="20"/>
          <w:szCs w:val="20"/>
        </w:rPr>
        <w:t>–</w:t>
      </w:r>
      <w:r>
        <w:rPr>
          <w:rFonts w:ascii="Times New Roman" w:hAnsi="Times New Roman" w:cs="Times New Roman"/>
          <w:color w:val="000000"/>
          <w:sz w:val="20"/>
          <w:szCs w:val="20"/>
        </w:rPr>
        <w:t>1, Special Permit 2007</w:t>
      </w:r>
      <w:r>
        <w:rPr>
          <w:rFonts w:ascii="Times New Roman" w:hAnsi="Times New Roman" w:cs="Times New Roman"/>
          <w:color w:val="000000"/>
          <w:sz w:val="20"/>
          <w:szCs w:val="20"/>
        </w:rPr>
        <w:t>–</w:t>
      </w:r>
      <w:r>
        <w:rPr>
          <w:rFonts w:ascii="Times New Roman" w:hAnsi="Times New Roman" w:cs="Times New Roman"/>
          <w:color w:val="000000"/>
          <w:sz w:val="20"/>
          <w:szCs w:val="20"/>
        </w:rPr>
        <w:t>1 and Class IV Zoning Z</w:t>
      </w:r>
      <w:r>
        <w:rPr>
          <w:rFonts w:ascii="Times New Roman" w:hAnsi="Times New Roman" w:cs="Times New Roman"/>
          <w:color w:val="000000"/>
          <w:sz w:val="20"/>
          <w:szCs w:val="20"/>
        </w:rPr>
        <w:t>–</w:t>
      </w:r>
      <w:r>
        <w:rPr>
          <w:rFonts w:ascii="Times New Roman" w:hAnsi="Times New Roman" w:cs="Times New Roman"/>
          <w:color w:val="000000"/>
          <w:sz w:val="20"/>
          <w:szCs w:val="20"/>
        </w:rPr>
        <w:t>IV</w:t>
      </w:r>
      <w:r>
        <w:rPr>
          <w:rFonts w:ascii="Times New Roman" w:hAnsi="Times New Roman" w:cs="Times New Roman"/>
          <w:color w:val="000000"/>
          <w:sz w:val="20"/>
          <w:szCs w:val="20"/>
        </w:rPr>
        <w:t>–</w:t>
      </w:r>
      <w:r>
        <w:rPr>
          <w:rFonts w:ascii="Times New Roman" w:hAnsi="Times New Roman" w:cs="Times New Roman"/>
          <w:color w:val="000000"/>
          <w:sz w:val="20"/>
          <w:szCs w:val="20"/>
        </w:rPr>
        <w:t>2007</w:t>
      </w:r>
      <w:r>
        <w:rPr>
          <w:rFonts w:ascii="Times New Roman" w:hAnsi="Times New Roman" w:cs="Times New Roman"/>
          <w:color w:val="000000"/>
          <w:sz w:val="20"/>
          <w:szCs w:val="20"/>
        </w:rPr>
        <w:t>–</w:t>
      </w:r>
      <w:r>
        <w:rPr>
          <w:rFonts w:ascii="Times New Roman" w:hAnsi="Times New Roman" w:cs="Times New Roman"/>
          <w:color w:val="000000"/>
          <w:sz w:val="20"/>
          <w:szCs w:val="20"/>
        </w:rPr>
        <w:t>1 = Kaua</w:t>
      </w:r>
      <w:r>
        <w:rPr>
          <w:rFonts w:ascii="Times New Roman" w:hAnsi="Times New Roman" w:cs="Times New Roman"/>
          <w:color w:val="000000"/>
          <w:sz w:val="20"/>
          <w:szCs w:val="20"/>
        </w:rPr>
        <w:t>‘</w:t>
      </w:r>
      <w:r>
        <w:rPr>
          <w:rFonts w:ascii="Times New Roman" w:hAnsi="Times New Roman" w:cs="Times New Roman"/>
          <w:color w:val="000000"/>
          <w:sz w:val="20"/>
          <w:szCs w:val="20"/>
        </w:rPr>
        <w:t>i Springs, Inc. (For a spring wate</w:t>
      </w:r>
      <w:r>
        <w:rPr>
          <w:rFonts w:ascii="Times New Roman" w:hAnsi="Times New Roman" w:cs="Times New Roman"/>
          <w:color w:val="000000"/>
          <w:sz w:val="20"/>
          <w:szCs w:val="20"/>
        </w:rPr>
        <w:t>r bottling facility, Koloa, Tax Map Key 2</w:t>
      </w:r>
      <w:r>
        <w:rPr>
          <w:rFonts w:ascii="Times New Roman" w:hAnsi="Times New Roman" w:cs="Times New Roman"/>
          <w:color w:val="000000"/>
          <w:sz w:val="20"/>
          <w:szCs w:val="20"/>
        </w:rPr>
        <w:t>–</w:t>
      </w:r>
      <w:r>
        <w:rPr>
          <w:rFonts w:ascii="Times New Roman" w:hAnsi="Times New Roman" w:cs="Times New Roman"/>
          <w:color w:val="000000"/>
          <w:sz w:val="20"/>
          <w:szCs w:val="20"/>
        </w:rPr>
        <w:t>8</w:t>
      </w:r>
      <w:r>
        <w:rPr>
          <w:rFonts w:ascii="Times New Roman" w:hAnsi="Times New Roman" w:cs="Times New Roman"/>
          <w:color w:val="000000"/>
          <w:sz w:val="20"/>
          <w:szCs w:val="20"/>
        </w:rPr>
        <w:t>–</w:t>
      </w:r>
      <w:r>
        <w:rPr>
          <w:rFonts w:ascii="Times New Roman" w:hAnsi="Times New Roman" w:cs="Times New Roman"/>
          <w:color w:val="000000"/>
          <w:sz w:val="20"/>
          <w:szCs w:val="20"/>
        </w:rPr>
        <w:t>2:por. 5.).</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 is no indication in the record that members of the public were restricted to testifying on any particular permit at any of the hearings. Many of those testifying commented generally on the appl</w:t>
      </w:r>
      <w:r>
        <w:rPr>
          <w:rFonts w:ascii="Times New Roman" w:hAnsi="Times New Roman" w:cs="Times New Roman"/>
          <w:color w:val="000000"/>
          <w:sz w:val="20"/>
          <w:szCs w:val="20"/>
        </w:rPr>
        <w:t>ication as a whole rather than on the permits individually.</w:t>
      </w:r>
    </w:p>
    <w:p w14:paraId="0FBD98B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99066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Additionally, the Planning Department also requested input from various State and </w:t>
      </w:r>
      <w:bookmarkStart w:id="241" w:name="co_pp_sp_4358_148_1"/>
      <w:bookmarkEnd w:id="241"/>
      <w:r>
        <w:rPr>
          <w:rFonts w:ascii="Times New Roman" w:hAnsi="Times New Roman" w:cs="Times New Roman"/>
          <w:b/>
          <w:bCs/>
          <w:color w:val="000000"/>
          <w:sz w:val="20"/>
          <w:szCs w:val="20"/>
        </w:rPr>
        <w:t>*148</w:t>
      </w:r>
      <w:r>
        <w:rPr>
          <w:rFonts w:ascii="Times New Roman" w:hAnsi="Times New Roman" w:cs="Times New Roman"/>
          <w:color w:val="000000"/>
          <w:sz w:val="20"/>
          <w:szCs w:val="20"/>
        </w:rPr>
        <w:t xml:space="preserve"> </w:t>
      </w:r>
      <w:bookmarkStart w:id="242" w:name="co_pp_sp_4645_958_1"/>
      <w:bookmarkEnd w:id="242"/>
      <w:r>
        <w:rPr>
          <w:rFonts w:ascii="Times New Roman" w:hAnsi="Times New Roman" w:cs="Times New Roman"/>
          <w:b/>
          <w:bCs/>
          <w:color w:val="000000"/>
          <w:sz w:val="20"/>
          <w:szCs w:val="20"/>
        </w:rPr>
        <w:t>**958</w:t>
      </w:r>
      <w:r>
        <w:rPr>
          <w:rFonts w:ascii="Times New Roman" w:hAnsi="Times New Roman" w:cs="Times New Roman"/>
          <w:color w:val="000000"/>
          <w:sz w:val="20"/>
          <w:szCs w:val="20"/>
        </w:rPr>
        <w:t xml:space="preserve"> County agencies throughou</w:t>
      </w:r>
      <w:r>
        <w:rPr>
          <w:rFonts w:ascii="Times New Roman" w:hAnsi="Times New Roman" w:cs="Times New Roman"/>
          <w:color w:val="000000"/>
          <w:sz w:val="20"/>
          <w:szCs w:val="20"/>
        </w:rPr>
        <w:t>t its public hearings process.</w:t>
      </w:r>
    </w:p>
    <w:p w14:paraId="4496F69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7F6ED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Prior to the August 8 public hearing, the Planning Department prepared a staff report describing the application and providing a preliminary evaluation. The preliminary evaluation stated that while Kauai Springs’ existing u</w:t>
      </w:r>
      <w:r>
        <w:rPr>
          <w:rFonts w:ascii="Times New Roman" w:hAnsi="Times New Roman" w:cs="Times New Roman"/>
          <w:color w:val="000000"/>
          <w:sz w:val="20"/>
          <w:szCs w:val="20"/>
        </w:rPr>
        <w:t xml:space="preserve">se is </w:t>
      </w:r>
      <w:r>
        <w:rPr>
          <w:rFonts w:ascii="Times New Roman" w:hAnsi="Times New Roman" w:cs="Times New Roman"/>
          <w:color w:val="000000"/>
          <w:sz w:val="20"/>
          <w:szCs w:val="20"/>
        </w:rPr>
        <w:t>“</w:t>
      </w:r>
      <w:r>
        <w:rPr>
          <w:rFonts w:ascii="Times New Roman" w:hAnsi="Times New Roman" w:cs="Times New Roman"/>
          <w:color w:val="000000"/>
          <w:sz w:val="20"/>
          <w:szCs w:val="20"/>
        </w:rPr>
        <w:t>relatively low impact,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expansion of operations </w:t>
      </w:r>
      <w:r>
        <w:rPr>
          <w:rFonts w:ascii="Times New Roman" w:hAnsi="Times New Roman" w:cs="Times New Roman"/>
          <w:color w:val="000000"/>
          <w:sz w:val="20"/>
          <w:szCs w:val="20"/>
        </w:rPr>
        <w:t>“</w:t>
      </w:r>
      <w:r>
        <w:rPr>
          <w:rFonts w:ascii="Times New Roman" w:hAnsi="Times New Roman" w:cs="Times New Roman"/>
          <w:color w:val="000000"/>
          <w:sz w:val="20"/>
          <w:szCs w:val="20"/>
        </w:rPr>
        <w:t>would intensify the use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29CC732B"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existing water bottling facility is relatively low impact ... in its current function and capacity. However, expansion of the facility to include small bottle product</w:t>
      </w:r>
      <w:r>
        <w:rPr>
          <w:rFonts w:ascii="Times New Roman" w:hAnsi="Times New Roman" w:cs="Times New Roman"/>
          <w:color w:val="000000"/>
          <w:sz w:val="20"/>
          <w:szCs w:val="20"/>
        </w:rPr>
        <w:t>ion at the site would involve increased production machinery, delivery frequency, generate more traffic, and generally would intensify the use, which may not be appropriate or compatible at this location.</w:t>
      </w:r>
    </w:p>
    <w:p w14:paraId="236B07A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C121D2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At the August 8 hearing, Kauai Springs confirmed that it had been in business for two to three years at that point and the purpose of its application was to </w:t>
      </w:r>
      <w:r>
        <w:rPr>
          <w:rFonts w:ascii="Times New Roman" w:hAnsi="Times New Roman" w:cs="Times New Roman"/>
          <w:color w:val="000000"/>
          <w:sz w:val="20"/>
          <w:szCs w:val="20"/>
        </w:rPr>
        <w:t>“</w:t>
      </w:r>
      <w:r>
        <w:rPr>
          <w:rFonts w:ascii="Times New Roman" w:hAnsi="Times New Roman" w:cs="Times New Roman"/>
          <w:color w:val="000000"/>
          <w:sz w:val="20"/>
          <w:szCs w:val="20"/>
        </w:rPr>
        <w:t>increase ... productivity.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Springs stated that it was currently filling between 300 and 500</w:t>
      </w:r>
      <w:r>
        <w:rPr>
          <w:rFonts w:ascii="Times New Roman" w:hAnsi="Times New Roman" w:cs="Times New Roman"/>
          <w:color w:val="000000"/>
          <w:sz w:val="20"/>
          <w:szCs w:val="20"/>
        </w:rPr>
        <w:t xml:space="preserve"> five-gallon bottles per week. Kauai Springs requested approval to expand to their maximum capacity of 1,000 five-gallon bottles per day at the existing facility, seven days a week (i.e., 35,000 gallons per week). At maximum capacity, Kauai Springs anticip</w:t>
      </w:r>
      <w:r>
        <w:rPr>
          <w:rFonts w:ascii="Times New Roman" w:hAnsi="Times New Roman" w:cs="Times New Roman"/>
          <w:color w:val="000000"/>
          <w:sz w:val="20"/>
          <w:szCs w:val="20"/>
        </w:rPr>
        <w:t xml:space="preserve">ated </w:t>
      </w:r>
      <w:r>
        <w:rPr>
          <w:rFonts w:ascii="Times New Roman" w:hAnsi="Times New Roman" w:cs="Times New Roman"/>
          <w:color w:val="000000"/>
          <w:sz w:val="20"/>
          <w:szCs w:val="20"/>
        </w:rPr>
        <w:t>“</w:t>
      </w:r>
      <w:r>
        <w:rPr>
          <w:rFonts w:ascii="Times New Roman" w:hAnsi="Times New Roman" w:cs="Times New Roman"/>
          <w:color w:val="000000"/>
          <w:sz w:val="20"/>
          <w:szCs w:val="20"/>
        </w:rPr>
        <w:t>8 total vehicles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making daily round-trips.</w:t>
      </w:r>
    </w:p>
    <w:p w14:paraId="3DF5994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05AAB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Kauai Springs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there is no limit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how much water can be extracted from the private water system. Kauai Springs also informed the Planning Commission that it planned to produce smaller bottl</w:t>
      </w:r>
      <w:r>
        <w:rPr>
          <w:rFonts w:ascii="Times New Roman" w:hAnsi="Times New Roman" w:cs="Times New Roman"/>
          <w:color w:val="000000"/>
          <w:sz w:val="20"/>
          <w:szCs w:val="20"/>
        </w:rPr>
        <w:t>es at its existing facility once it had the capacity to do so. The Planning Commission members discussed whether they should base their decision on the permits upon Kauai Springs’ current operations or upon the maximum capacity of the operations.</w:t>
      </w:r>
    </w:p>
    <w:p w14:paraId="7E72B5E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1B911B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Pla</w:t>
      </w:r>
      <w:r>
        <w:rPr>
          <w:rFonts w:ascii="Times New Roman" w:hAnsi="Times New Roman" w:cs="Times New Roman"/>
          <w:color w:val="000000"/>
          <w:sz w:val="20"/>
          <w:szCs w:val="20"/>
        </w:rPr>
        <w:t xml:space="preserve">nning Commission also discussed the overflow from the water system. The Planning Department planner stated that it was her understanding that </w:t>
      </w:r>
      <w:r>
        <w:rPr>
          <w:rFonts w:ascii="Times New Roman" w:hAnsi="Times New Roman" w:cs="Times New Roman"/>
          <w:color w:val="000000"/>
          <w:sz w:val="20"/>
          <w:szCs w:val="20"/>
        </w:rPr>
        <w:t>“</w:t>
      </w:r>
      <w:r>
        <w:rPr>
          <w:rFonts w:ascii="Times New Roman" w:hAnsi="Times New Roman" w:cs="Times New Roman"/>
          <w:color w:val="000000"/>
          <w:sz w:val="20"/>
          <w:szCs w:val="20"/>
        </w:rPr>
        <w:t>[t]he overflow from the pipe and from the water tank ... is overflowing into Waihohonu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Commissioner Imai</w:t>
      </w:r>
      <w:r>
        <w:rPr>
          <w:rFonts w:ascii="Times New Roman" w:hAnsi="Times New Roman" w:cs="Times New Roman"/>
          <w:color w:val="000000"/>
          <w:sz w:val="20"/>
          <w:szCs w:val="20"/>
        </w:rPr>
        <w:t xml:space="preserve"> Aiu noted that if Kauai Springs reached its full potential, </w:t>
      </w:r>
      <w:r>
        <w:rPr>
          <w:rFonts w:ascii="Times New Roman" w:hAnsi="Times New Roman" w:cs="Times New Roman"/>
          <w:color w:val="000000"/>
          <w:sz w:val="20"/>
          <w:szCs w:val="20"/>
        </w:rPr>
        <w:t>“</w:t>
      </w:r>
      <w:r>
        <w:rPr>
          <w:rFonts w:ascii="Times New Roman" w:hAnsi="Times New Roman" w:cs="Times New Roman"/>
          <w:color w:val="000000"/>
          <w:sz w:val="20"/>
          <w:szCs w:val="20"/>
        </w:rPr>
        <w:t>then that is 1,000 gallons a day that is basically taken out of the Waihohonu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response to an individual who testified that the water </w:t>
      </w:r>
      <w:r>
        <w:rPr>
          <w:rFonts w:ascii="Times New Roman" w:hAnsi="Times New Roman" w:cs="Times New Roman"/>
          <w:color w:val="000000"/>
          <w:sz w:val="20"/>
          <w:szCs w:val="20"/>
        </w:rPr>
        <w:t>“</w:t>
      </w:r>
      <w:r>
        <w:rPr>
          <w:rFonts w:ascii="Times New Roman" w:hAnsi="Times New Roman" w:cs="Times New Roman"/>
          <w:color w:val="000000"/>
          <w:sz w:val="20"/>
          <w:szCs w:val="20"/>
        </w:rPr>
        <w:t>is being wasted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not being bottled, Commissio</w:t>
      </w:r>
      <w:r>
        <w:rPr>
          <w:rFonts w:ascii="Times New Roman" w:hAnsi="Times New Roman" w:cs="Times New Roman"/>
          <w:color w:val="000000"/>
          <w:sz w:val="20"/>
          <w:szCs w:val="20"/>
        </w:rPr>
        <w:t xml:space="preserve">ner Aiu stated,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So I don’t know how much currently flows through there and how much of an [effect] that would have but ... it’s not a waste when it’s going through an actual river and riparian environment. That is a natural system that does deserve to be </w:t>
      </w:r>
      <w:r>
        <w:rPr>
          <w:rFonts w:ascii="Times New Roman" w:hAnsi="Times New Roman" w:cs="Times New Roman"/>
          <w:color w:val="000000"/>
          <w:sz w:val="20"/>
          <w:szCs w:val="20"/>
        </w:rPr>
        <w:t>looked at.</w:t>
      </w:r>
      <w:r>
        <w:rPr>
          <w:rFonts w:ascii="Times New Roman" w:hAnsi="Times New Roman" w:cs="Times New Roman"/>
          <w:color w:val="000000"/>
          <w:sz w:val="20"/>
          <w:szCs w:val="20"/>
        </w:rPr>
        <w:t>”</w:t>
      </w:r>
    </w:p>
    <w:p w14:paraId="03E99FA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9F95E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Trustee of the Knudsen Trust appeared at the August 8 meeting, in support of Kauai Springs’ application. The trustee confirmed that the private water system was owned by Knudsen Trust, and the trust had a signed licensing agreement for Ka</w:t>
      </w:r>
      <w:r>
        <w:rPr>
          <w:rFonts w:ascii="Times New Roman" w:hAnsi="Times New Roman" w:cs="Times New Roman"/>
          <w:color w:val="000000"/>
          <w:sz w:val="20"/>
          <w:szCs w:val="20"/>
        </w:rPr>
        <w:t>uai Springs to take the water. The trustee did not think that the licensing agreement was received by the Water Commission.</w:t>
      </w:r>
    </w:p>
    <w:p w14:paraId="6946818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E4043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August 8 meeting was continued to September 26 to request clarification from the State Land Use Commission regarding the size </w:t>
      </w:r>
      <w:r>
        <w:rPr>
          <w:rFonts w:ascii="Times New Roman" w:hAnsi="Times New Roman" w:cs="Times New Roman"/>
          <w:color w:val="000000"/>
          <w:sz w:val="20"/>
          <w:szCs w:val="20"/>
        </w:rPr>
        <w:t xml:space="preserve">of the land area under consideration for a Special Permit, and receive clarification from the Department of Land and Natural Resources Commission on Water Resource Management (Water Commission) regarding whether </w:t>
      </w:r>
      <w:r>
        <w:rPr>
          <w:rFonts w:ascii="Times New Roman" w:hAnsi="Times New Roman" w:cs="Times New Roman"/>
          <w:color w:val="000000"/>
          <w:sz w:val="20"/>
          <w:szCs w:val="20"/>
        </w:rPr>
        <w:t>“</w:t>
      </w:r>
      <w:r>
        <w:rPr>
          <w:rFonts w:ascii="Times New Roman" w:hAnsi="Times New Roman" w:cs="Times New Roman"/>
          <w:color w:val="000000"/>
          <w:sz w:val="20"/>
          <w:szCs w:val="20"/>
        </w:rPr>
        <w:t>the proposed quantity of water to be captur</w:t>
      </w:r>
      <w:r>
        <w:rPr>
          <w:rFonts w:ascii="Times New Roman" w:hAnsi="Times New Roman" w:cs="Times New Roman"/>
          <w:color w:val="000000"/>
          <w:sz w:val="20"/>
          <w:szCs w:val="20"/>
        </w:rPr>
        <w:t>ed and bottled by the operation is of concern to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Springs was also asked </w:t>
      </w:r>
      <w:r>
        <w:rPr>
          <w:rFonts w:ascii="Times New Roman" w:hAnsi="Times New Roman" w:cs="Times New Roman"/>
          <w:color w:val="000000"/>
          <w:sz w:val="20"/>
          <w:szCs w:val="20"/>
        </w:rPr>
        <w:t>“</w:t>
      </w:r>
      <w:r>
        <w:rPr>
          <w:rFonts w:ascii="Times New Roman" w:hAnsi="Times New Roman" w:cs="Times New Roman"/>
          <w:color w:val="000000"/>
          <w:sz w:val="20"/>
          <w:szCs w:val="20"/>
        </w:rPr>
        <w:t>to define what it wanted more clearly.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Additionally, the Planning Department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question also arose as to whether the Public Utilities Commission (PUC) ... </w:t>
      </w:r>
      <w:r>
        <w:rPr>
          <w:rFonts w:ascii="Times New Roman" w:hAnsi="Times New Roman" w:cs="Times New Roman"/>
          <w:color w:val="000000"/>
          <w:sz w:val="20"/>
          <w:szCs w:val="20"/>
        </w:rPr>
        <w:t>had any jurisdiction over the water system or the sale of water to the Applicant.</w:t>
      </w:r>
      <w:r>
        <w:rPr>
          <w:rFonts w:ascii="Times New Roman" w:hAnsi="Times New Roman" w:cs="Times New Roman"/>
          <w:color w:val="000000"/>
          <w:sz w:val="20"/>
          <w:szCs w:val="20"/>
        </w:rPr>
        <w:t>”</w:t>
      </w:r>
    </w:p>
    <w:p w14:paraId="56837D1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62A88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 letter dated September 26, 2006, the Water Commission responded to the Planning Department’s request for input on the application. The Water Commission commented that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[t]here may be the potential for ground or surface water degradation/contamination,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therefore </w:t>
      </w:r>
      <w:r>
        <w:rPr>
          <w:rFonts w:ascii="Times New Roman" w:hAnsi="Times New Roman" w:cs="Times New Roman"/>
          <w:color w:val="000000"/>
          <w:sz w:val="20"/>
          <w:szCs w:val="20"/>
        </w:rPr>
        <w:t>“</w:t>
      </w:r>
      <w:r>
        <w:rPr>
          <w:rFonts w:ascii="Times New Roman" w:hAnsi="Times New Roman" w:cs="Times New Roman"/>
          <w:color w:val="000000"/>
          <w:sz w:val="20"/>
          <w:szCs w:val="20"/>
        </w:rPr>
        <w:t>recommend[ed] that approvals for this project be conditioned upon a review by the State Department of Health and the developer’s acceptance of any resulti</w:t>
      </w:r>
      <w:r>
        <w:rPr>
          <w:rFonts w:ascii="Times New Roman" w:hAnsi="Times New Roman" w:cs="Times New Roman"/>
          <w:color w:val="000000"/>
          <w:sz w:val="20"/>
          <w:szCs w:val="20"/>
        </w:rPr>
        <w:t>ng requirements related to water quality.</w:t>
      </w:r>
      <w:r>
        <w:rPr>
          <w:rFonts w:ascii="Times New Roman" w:hAnsi="Times New Roman" w:cs="Times New Roman"/>
          <w:color w:val="000000"/>
          <w:sz w:val="20"/>
          <w:szCs w:val="20"/>
        </w:rPr>
        <w:t>”</w:t>
      </w:r>
      <w:bookmarkStart w:id="243" w:name="co_fnRef_B00662032817519_ID0E53CI_1"/>
      <w:bookmarkEnd w:id="24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"#co_footnote_B00662032817519_1"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Water Commission further commented </w:t>
      </w:r>
      <w:bookmarkStart w:id="244" w:name="co_pp_sp_4358_149_1"/>
      <w:bookmarkEnd w:id="244"/>
      <w:r>
        <w:rPr>
          <w:rFonts w:ascii="Times New Roman" w:hAnsi="Times New Roman" w:cs="Times New Roman"/>
          <w:b/>
          <w:bCs/>
          <w:color w:val="000000"/>
          <w:sz w:val="20"/>
          <w:szCs w:val="20"/>
        </w:rPr>
        <w:t>*149</w:t>
      </w:r>
      <w:r>
        <w:rPr>
          <w:rFonts w:ascii="Times New Roman" w:hAnsi="Times New Roman" w:cs="Times New Roman"/>
          <w:color w:val="000000"/>
          <w:sz w:val="20"/>
          <w:szCs w:val="20"/>
        </w:rPr>
        <w:t xml:space="preserve"> </w:t>
      </w:r>
      <w:bookmarkStart w:id="245" w:name="co_pp_sp_4645_959_1"/>
      <w:bookmarkEnd w:id="245"/>
      <w:r>
        <w:rPr>
          <w:rFonts w:ascii="Times New Roman" w:hAnsi="Times New Roman" w:cs="Times New Roman"/>
          <w:b/>
          <w:bCs/>
          <w:color w:val="000000"/>
          <w:sz w:val="20"/>
          <w:szCs w:val="20"/>
        </w:rPr>
        <w:t>**959</w:t>
      </w:r>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[g]round-water withdrawals from this project may affect streamflows, which may require an instream flow standard amendment.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Finally, the Water Commission stated that although a water use permit was not required because </w:t>
      </w:r>
      <w:r>
        <w:rPr>
          <w:rFonts w:ascii="Times New Roman" w:hAnsi="Times New Roman" w:cs="Times New Roman"/>
          <w:color w:val="000000"/>
          <w:sz w:val="20"/>
          <w:szCs w:val="20"/>
        </w:rPr>
        <w:t>the island of Kaua</w:t>
      </w:r>
      <w:r>
        <w:rPr>
          <w:rFonts w:ascii="Times New Roman" w:hAnsi="Times New Roman" w:cs="Times New Roman"/>
          <w:color w:val="000000"/>
          <w:sz w:val="20"/>
          <w:szCs w:val="20"/>
        </w:rPr>
        <w:t>‘</w:t>
      </w:r>
      <w:r>
        <w:rPr>
          <w:rFonts w:ascii="Times New Roman" w:hAnsi="Times New Roman" w:cs="Times New Roman"/>
          <w:color w:val="000000"/>
          <w:sz w:val="20"/>
          <w:szCs w:val="20"/>
        </w:rPr>
        <w:t>i was not a designated ground-water management area, other permits from the Water Commission may be required if the source of Kauai Springs’ water was modified:</w:t>
      </w:r>
    </w:p>
    <w:p w14:paraId="1CE846B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ECD39D"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Island of Kauai has not been designated as a groundwater management ar</w:t>
      </w:r>
      <w:r>
        <w:rPr>
          <w:rFonts w:ascii="Times New Roman" w:hAnsi="Times New Roman" w:cs="Times New Roman"/>
          <w:color w:val="000000"/>
          <w:sz w:val="20"/>
          <w:szCs w:val="20"/>
        </w:rPr>
        <w:t xml:space="preserve">ea; therefore a water use permit from the Commission is not required to use the existing source(s) or to change the type of water use. However, if the source needs to be modified in any way, </w:t>
      </w:r>
      <w:r>
        <w:rPr>
          <w:rFonts w:ascii="Times New Roman" w:hAnsi="Times New Roman" w:cs="Times New Roman"/>
          <w:color w:val="000000"/>
          <w:sz w:val="20"/>
          <w:szCs w:val="20"/>
          <w:u w:val="single"/>
        </w:rPr>
        <w:t>a well modification permit from the Commission may be required.</w:t>
      </w:r>
      <w:r>
        <w:rPr>
          <w:rFonts w:ascii="Times New Roman" w:hAnsi="Times New Roman" w:cs="Times New Roman"/>
          <w:color w:val="000000"/>
          <w:sz w:val="20"/>
          <w:szCs w:val="20"/>
        </w:rPr>
        <w:t xml:space="preserve"> In addition, if a pump is to be installed to induce additional water flow, </w:t>
      </w:r>
      <w:r>
        <w:rPr>
          <w:rFonts w:ascii="Times New Roman" w:hAnsi="Times New Roman" w:cs="Times New Roman"/>
          <w:color w:val="000000"/>
          <w:sz w:val="20"/>
          <w:szCs w:val="20"/>
          <w:u w:val="single"/>
        </w:rPr>
        <w:t>a pump installation permit from the Commission would be required.</w:t>
      </w:r>
      <w:r>
        <w:rPr>
          <w:rFonts w:ascii="Times New Roman" w:hAnsi="Times New Roman" w:cs="Times New Roman"/>
          <w:color w:val="000000"/>
          <w:sz w:val="20"/>
          <w:szCs w:val="20"/>
        </w:rPr>
        <w:t xml:space="preserve"> If the source is modified to induce additional water flow, and the modification results in impacts to surface wate</w:t>
      </w:r>
      <w:r>
        <w:rPr>
          <w:rFonts w:ascii="Times New Roman" w:hAnsi="Times New Roman" w:cs="Times New Roman"/>
          <w:color w:val="000000"/>
          <w:sz w:val="20"/>
          <w:szCs w:val="20"/>
        </w:rPr>
        <w:t xml:space="preserve">rs, a </w:t>
      </w:r>
      <w:r>
        <w:rPr>
          <w:rFonts w:ascii="Times New Roman" w:hAnsi="Times New Roman" w:cs="Times New Roman"/>
          <w:color w:val="000000"/>
          <w:sz w:val="20"/>
          <w:szCs w:val="20"/>
          <w:u w:val="single"/>
        </w:rPr>
        <w:t>petition to amend the interim instream flow standard for affected surface waters</w:t>
      </w:r>
      <w:r>
        <w:rPr>
          <w:rFonts w:ascii="Times New Roman" w:hAnsi="Times New Roman" w:cs="Times New Roman"/>
          <w:color w:val="000000"/>
          <w:sz w:val="20"/>
          <w:szCs w:val="20"/>
        </w:rPr>
        <w:t xml:space="preserve"> must be made and approved prior to use of the water.</w:t>
      </w:r>
    </w:p>
    <w:p w14:paraId="397EE34F"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(Emphases added).</w:t>
      </w:r>
    </w:p>
    <w:p w14:paraId="53E32D2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At the September 26, 2006 public hearing, Kauai Springs clarified that it was requesting </w:t>
      </w:r>
      <w:r>
        <w:rPr>
          <w:rFonts w:ascii="Times New Roman" w:hAnsi="Times New Roman" w:cs="Times New Roman"/>
          <w:color w:val="000000"/>
          <w:sz w:val="20"/>
          <w:szCs w:val="20"/>
        </w:rPr>
        <w:t>“</w:t>
      </w:r>
      <w:r>
        <w:rPr>
          <w:rFonts w:ascii="Times New Roman" w:hAnsi="Times New Roman" w:cs="Times New Roman"/>
          <w:color w:val="000000"/>
          <w:sz w:val="20"/>
          <w:szCs w:val="20"/>
        </w:rPr>
        <w:t>approval</w:t>
      </w:r>
      <w:r>
        <w:rPr>
          <w:rFonts w:ascii="Times New Roman" w:hAnsi="Times New Roman" w:cs="Times New Roman"/>
          <w:color w:val="000000"/>
          <w:sz w:val="20"/>
          <w:szCs w:val="20"/>
        </w:rPr>
        <w:t xml:space="preserve"> to fill up to 1,000 5</w:t>
      </w:r>
      <w:r>
        <w:rPr>
          <w:rFonts w:ascii="Times New Roman" w:hAnsi="Times New Roman" w:cs="Times New Roman"/>
          <w:color w:val="000000"/>
          <w:sz w:val="20"/>
          <w:szCs w:val="20"/>
        </w:rPr>
        <w:t>–</w:t>
      </w:r>
      <w:r>
        <w:rPr>
          <w:rFonts w:ascii="Times New Roman" w:hAnsi="Times New Roman" w:cs="Times New Roman"/>
          <w:color w:val="000000"/>
          <w:sz w:val="20"/>
          <w:szCs w:val="20"/>
        </w:rPr>
        <w:t>gallon bottles of water per day, and up to 1,000 cases of bottled water per week at the existing facility.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Springs further clarified that it was requesting ten vans </w:t>
      </w:r>
      <w:r>
        <w:rPr>
          <w:rFonts w:ascii="Times New Roman" w:hAnsi="Times New Roman" w:cs="Times New Roman"/>
          <w:color w:val="000000"/>
          <w:sz w:val="20"/>
          <w:szCs w:val="20"/>
        </w:rPr>
        <w:t>“</w:t>
      </w:r>
      <w:r>
        <w:rPr>
          <w:rFonts w:ascii="Times New Roman" w:hAnsi="Times New Roman" w:cs="Times New Roman"/>
          <w:color w:val="000000"/>
          <w:sz w:val="20"/>
          <w:szCs w:val="20"/>
        </w:rPr>
        <w:t>to be added to our existing facility to accommodate steady g</w:t>
      </w:r>
      <w:r>
        <w:rPr>
          <w:rFonts w:ascii="Times New Roman" w:hAnsi="Times New Roman" w:cs="Times New Roman"/>
          <w:color w:val="000000"/>
          <w:sz w:val="20"/>
          <w:szCs w:val="20"/>
        </w:rPr>
        <w:t>rowth.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Planning Commission briefly discussed the Water Commission’s letter with the applicant, but noted that the Water Commission would be sending additional comments. At the end of the hearing, the Planning Department planner commented that she did </w:t>
      </w:r>
      <w:r>
        <w:rPr>
          <w:rFonts w:ascii="Times New Roman" w:hAnsi="Times New Roman" w:cs="Times New Roman"/>
          <w:color w:val="000000"/>
          <w:sz w:val="20"/>
          <w:szCs w:val="20"/>
        </w:rPr>
        <w:t xml:space="preserve">not know </w:t>
      </w:r>
      <w:r>
        <w:rPr>
          <w:rFonts w:ascii="Times New Roman" w:hAnsi="Times New Roman" w:cs="Times New Roman"/>
          <w:color w:val="000000"/>
          <w:sz w:val="20"/>
          <w:szCs w:val="20"/>
        </w:rPr>
        <w:t>“</w:t>
      </w:r>
      <w:r>
        <w:rPr>
          <w:rFonts w:ascii="Times New Roman" w:hAnsi="Times New Roman" w:cs="Times New Roman"/>
          <w:color w:val="000000"/>
          <w:sz w:val="20"/>
          <w:szCs w:val="20"/>
        </w:rPr>
        <w:t>whether water is coming out of the tunnel and going into a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how much water is in the system,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although Kauai Springs had </w:t>
      </w:r>
      <w:r>
        <w:rPr>
          <w:rFonts w:ascii="Times New Roman" w:hAnsi="Times New Roman" w:cs="Times New Roman"/>
          <w:color w:val="000000"/>
          <w:sz w:val="20"/>
          <w:szCs w:val="20"/>
        </w:rPr>
        <w:t>“</w:t>
      </w:r>
      <w:r>
        <w:rPr>
          <w:rFonts w:ascii="Times New Roman" w:hAnsi="Times New Roman" w:cs="Times New Roman"/>
          <w:color w:val="000000"/>
          <w:sz w:val="20"/>
          <w:szCs w:val="20"/>
        </w:rPr>
        <w:t>represented that 275,000 gallons a day are the capabilities of this tunnel.</w:t>
      </w:r>
      <w:r>
        <w:rPr>
          <w:rFonts w:ascii="Times New Roman" w:hAnsi="Times New Roman" w:cs="Times New Roman"/>
          <w:color w:val="000000"/>
          <w:sz w:val="20"/>
          <w:szCs w:val="20"/>
        </w:rPr>
        <w:t>”</w:t>
      </w:r>
    </w:p>
    <w:p w14:paraId="4D48411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7F6800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October 26, 2006, the Planning</w:t>
      </w:r>
      <w:r>
        <w:rPr>
          <w:rFonts w:ascii="Times New Roman" w:hAnsi="Times New Roman" w:cs="Times New Roman"/>
          <w:color w:val="000000"/>
          <w:sz w:val="20"/>
          <w:szCs w:val="20"/>
        </w:rPr>
        <w:t xml:space="preserve"> Department staff conducted a site visit, accompanied by the applicants, to view the tunnel where the water system originates, the Kahili Mountain Park portion of the water system, the water bottling facility, and the adjacent Grove Farm water tank.</w:t>
      </w:r>
      <w:bookmarkStart w:id="246" w:name="co_fnRef_B00772032817519_ID0E3CDI_1"/>
      <w:bookmarkEnd w:id="24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"#co_footnote_B00772032817519_1"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staff described the water system as follows:</w:t>
      </w:r>
    </w:p>
    <w:p w14:paraId="769A508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0F350A"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tunnel entrance is located adjacent to a streambed with steep sides, where it enters the hillside horizontally. To prevent infiltration of surface water into the tunnel, a concrete stem wall was constructed at the bottom of the entrance to above the wa</w:t>
      </w:r>
      <w:r>
        <w:rPr>
          <w:rFonts w:ascii="Times New Roman" w:hAnsi="Times New Roman" w:cs="Times New Roman"/>
          <w:color w:val="000000"/>
          <w:sz w:val="20"/>
          <w:szCs w:val="20"/>
        </w:rPr>
        <w:t>ter level within the tunnel, and a steel panel was mounted over the tunnel entrance. Inside the tunnel, water enters the system through a water pipe installed at or below the water surface. Except for two places where the pipe crosses stream beds on piers,</w:t>
      </w:r>
      <w:r>
        <w:rPr>
          <w:rFonts w:ascii="Times New Roman" w:hAnsi="Times New Roman" w:cs="Times New Roman"/>
          <w:color w:val="000000"/>
          <w:sz w:val="20"/>
          <w:szCs w:val="20"/>
        </w:rPr>
        <w:t xml:space="preserve"> the pipe is buried underground from the tunnel to a water tank on TMK 2</w:t>
      </w:r>
      <w:r>
        <w:rPr>
          <w:rFonts w:ascii="Times New Roman" w:hAnsi="Times New Roman" w:cs="Times New Roman"/>
          <w:color w:val="000000"/>
          <w:sz w:val="20"/>
          <w:szCs w:val="20"/>
        </w:rPr>
        <w:t>–</w:t>
      </w:r>
      <w:r>
        <w:rPr>
          <w:rFonts w:ascii="Times New Roman" w:hAnsi="Times New Roman" w:cs="Times New Roman"/>
          <w:color w:val="000000"/>
          <w:sz w:val="20"/>
          <w:szCs w:val="20"/>
        </w:rPr>
        <w:t>7</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01:03. Water is chlorinated at the tank, which serves the Kahili Mountain Park parcel, and feeds the line going to Koloa Town. A second tunnel and a Kuia Stream intake used to join </w:t>
      </w:r>
      <w:r>
        <w:rPr>
          <w:rFonts w:ascii="Times New Roman" w:hAnsi="Times New Roman" w:cs="Times New Roman"/>
          <w:color w:val="000000"/>
          <w:sz w:val="20"/>
          <w:szCs w:val="20"/>
        </w:rPr>
        <w:t>this line in a junction house below the water tank; however, these two water sources have been bypassed due to Department of Health concerns for the influence of surface water. The sole water source is Tunnel # 1. Overflow from the system on Kahili Mountai</w:t>
      </w:r>
      <w:r>
        <w:rPr>
          <w:rFonts w:ascii="Times New Roman" w:hAnsi="Times New Roman" w:cs="Times New Roman"/>
          <w:color w:val="000000"/>
          <w:sz w:val="20"/>
          <w:szCs w:val="20"/>
        </w:rPr>
        <w:t>n Park is returned to the adjacent stream.</w:t>
      </w:r>
    </w:p>
    <w:p w14:paraId="777281E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 letter dated November 6, 2006, the Planning Department requested clarification of the Water Commission’s comments in its September 26 letter. The Planning Department summarized its understanding that, providi</w:t>
      </w:r>
      <w:r>
        <w:rPr>
          <w:rFonts w:ascii="Times New Roman" w:hAnsi="Times New Roman" w:cs="Times New Roman"/>
          <w:color w:val="000000"/>
          <w:sz w:val="20"/>
          <w:szCs w:val="20"/>
        </w:rPr>
        <w:t>ng certain hypothetical conditions applied, no permit was required for Kauai Springs’ use of water from the existing water system:</w:t>
      </w:r>
    </w:p>
    <w:p w14:paraId="7EEE100B"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bookmarkStart w:id="247" w:name="co_pp_sp_4645_960_1"/>
      <w:bookmarkEnd w:id="247"/>
      <w:r>
        <w:rPr>
          <w:rFonts w:ascii="Times New Roman" w:hAnsi="Times New Roman" w:cs="Times New Roman"/>
          <w:b/>
          <w:bCs/>
          <w:color w:val="000000"/>
          <w:sz w:val="20"/>
          <w:szCs w:val="20"/>
        </w:rPr>
        <w:t>**960</w:t>
      </w:r>
      <w:r>
        <w:rPr>
          <w:rFonts w:ascii="Times New Roman" w:hAnsi="Times New Roman" w:cs="Times New Roman"/>
          <w:color w:val="000000"/>
          <w:sz w:val="20"/>
          <w:szCs w:val="20"/>
        </w:rPr>
        <w:t xml:space="preserve"> </w:t>
      </w:r>
      <w:bookmarkStart w:id="248" w:name="co_pp_sp_4358_150_1"/>
      <w:bookmarkEnd w:id="248"/>
      <w:r>
        <w:rPr>
          <w:rFonts w:ascii="Times New Roman" w:hAnsi="Times New Roman" w:cs="Times New Roman"/>
          <w:b/>
          <w:bCs/>
          <w:color w:val="000000"/>
          <w:sz w:val="20"/>
          <w:szCs w:val="20"/>
        </w:rPr>
        <w:t>*150</w:t>
      </w:r>
      <w:r>
        <w:rPr>
          <w:rFonts w:ascii="Times New Roman" w:hAnsi="Times New Roman" w:cs="Times New Roman"/>
          <w:color w:val="000000"/>
          <w:sz w:val="20"/>
          <w:szCs w:val="20"/>
        </w:rPr>
        <w:t xml:space="preserve"> II. The tunnel is not being changed, a</w:t>
      </w:r>
      <w:r>
        <w:rPr>
          <w:rFonts w:ascii="Times New Roman" w:hAnsi="Times New Roman" w:cs="Times New Roman"/>
          <w:color w:val="000000"/>
          <w:sz w:val="20"/>
          <w:szCs w:val="20"/>
        </w:rPr>
        <w:t>nd the Applicant’s use of the water is not affecting the source in any way (i.e. not inducing more water to come out of the source or tunnel)</w:t>
      </w:r>
    </w:p>
    <w:p w14:paraId="0DEA7EE5"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III. The existing source has been registered and is basically grandfathered, and there is an agreement between the</w:t>
      </w:r>
      <w:r>
        <w:rPr>
          <w:rFonts w:ascii="Times New Roman" w:hAnsi="Times New Roman" w:cs="Times New Roman"/>
          <w:color w:val="000000"/>
          <w:sz w:val="20"/>
          <w:szCs w:val="20"/>
        </w:rPr>
        <w:t xml:space="preserve"> new user (Applicant) and the operator of the system.</w:t>
      </w:r>
    </w:p>
    <w:p w14:paraId="7812C545"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IV. There is a closed line from the tunnel to the tank.</w:t>
      </w:r>
    </w:p>
    <w:p w14:paraId="0326DD1C"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was also the Planning Department’s understanding that additional permits and a petition to amend the interim instream flow standard for affecte</w:t>
      </w:r>
      <w:r>
        <w:rPr>
          <w:rFonts w:ascii="Times New Roman" w:hAnsi="Times New Roman" w:cs="Times New Roman"/>
          <w:color w:val="000000"/>
          <w:sz w:val="20"/>
          <w:szCs w:val="20"/>
        </w:rPr>
        <w:t>d surface waters may be required under the circumstances outlined in the Water Commission’s letter.</w:t>
      </w:r>
    </w:p>
    <w:p w14:paraId="04FD242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E60FA1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At the November 14, 2006 hearing, counsel for Kauai Springs stated that the application request was to bottle a maximum of 1,000 gallons of water per day,</w:t>
      </w:r>
      <w:r>
        <w:rPr>
          <w:rFonts w:ascii="Times New Roman" w:hAnsi="Times New Roman" w:cs="Times New Roman"/>
          <w:color w:val="000000"/>
          <w:sz w:val="20"/>
          <w:szCs w:val="20"/>
        </w:rPr>
        <w:t xml:space="preserve"> and to use a maximum of two vans a day for the delivery of that water. Counsel agreed that </w:t>
      </w:r>
      <w:r>
        <w:rPr>
          <w:rFonts w:ascii="Times New Roman" w:hAnsi="Times New Roman" w:cs="Times New Roman"/>
          <w:color w:val="000000"/>
          <w:sz w:val="20"/>
          <w:szCs w:val="20"/>
        </w:rPr>
        <w:t>“</w:t>
      </w:r>
      <w:r>
        <w:rPr>
          <w:rFonts w:ascii="Times New Roman" w:hAnsi="Times New Roman" w:cs="Times New Roman"/>
          <w:color w:val="000000"/>
          <w:sz w:val="20"/>
          <w:szCs w:val="20"/>
        </w:rPr>
        <w:t>[t]his would represent an amendment to the previous request of 1,000 five-gallon bottles a day and one thousand cases of water in smaller bottles a week to be deli</w:t>
      </w:r>
      <w:r>
        <w:rPr>
          <w:rFonts w:ascii="Times New Roman" w:hAnsi="Times New Roman" w:cs="Times New Roman"/>
          <w:color w:val="000000"/>
          <w:sz w:val="20"/>
          <w:szCs w:val="20"/>
        </w:rPr>
        <w:t>vered in ten ... vans per day and one 40</w:t>
      </w:r>
      <w:r>
        <w:rPr>
          <w:rFonts w:ascii="Times New Roman" w:hAnsi="Times New Roman" w:cs="Times New Roman"/>
          <w:color w:val="000000"/>
          <w:sz w:val="20"/>
          <w:szCs w:val="20"/>
        </w:rPr>
        <w:t>–</w:t>
      </w:r>
      <w:r>
        <w:rPr>
          <w:rFonts w:ascii="Times New Roman" w:hAnsi="Times New Roman" w:cs="Times New Roman"/>
          <w:color w:val="000000"/>
          <w:sz w:val="20"/>
          <w:szCs w:val="20"/>
        </w:rPr>
        <w:t>foot container per day.</w:t>
      </w:r>
      <w:r>
        <w:rPr>
          <w:rFonts w:ascii="Times New Roman" w:hAnsi="Times New Roman" w:cs="Times New Roman"/>
          <w:color w:val="000000"/>
          <w:sz w:val="20"/>
          <w:szCs w:val="20"/>
        </w:rPr>
        <w:t>”</w:t>
      </w:r>
    </w:p>
    <w:p w14:paraId="6966E98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1914E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consultant for Grove Farm also appeared at the November 14 hearing. He confirmed that Grove Farm did not own the water tunnel, but managed the water system and sold the water. He stated </w:t>
      </w:r>
      <w:r>
        <w:rPr>
          <w:rFonts w:ascii="Times New Roman" w:hAnsi="Times New Roman" w:cs="Times New Roman"/>
          <w:color w:val="000000"/>
          <w:sz w:val="20"/>
          <w:szCs w:val="20"/>
        </w:rPr>
        <w:t xml:space="preserve">that Grove Farm was not </w:t>
      </w:r>
      <w:r>
        <w:rPr>
          <w:rFonts w:ascii="Times New Roman" w:hAnsi="Times New Roman" w:cs="Times New Roman"/>
          <w:color w:val="000000"/>
          <w:sz w:val="20"/>
          <w:szCs w:val="20"/>
        </w:rPr>
        <w:t>“</w:t>
      </w:r>
      <w:r>
        <w:rPr>
          <w:rFonts w:ascii="Times New Roman" w:hAnsi="Times New Roman" w:cs="Times New Roman"/>
          <w:color w:val="000000"/>
          <w:sz w:val="20"/>
          <w:szCs w:val="20"/>
        </w:rPr>
        <w:t>involved ... at all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Kauai Springs’ Use Permit request because the request did not involve Grove Farm property. The consultant stated that he had </w:t>
      </w:r>
      <w:r>
        <w:rPr>
          <w:rFonts w:ascii="Times New Roman" w:hAnsi="Times New Roman" w:cs="Times New Roman"/>
          <w:color w:val="000000"/>
          <w:sz w:val="20"/>
          <w:szCs w:val="20"/>
        </w:rPr>
        <w:t>“</w:t>
      </w:r>
      <w:r>
        <w:rPr>
          <w:rFonts w:ascii="Times New Roman" w:hAnsi="Times New Roman" w:cs="Times New Roman"/>
          <w:color w:val="000000"/>
          <w:sz w:val="20"/>
          <w:szCs w:val="20"/>
        </w:rPr>
        <w:t>no clue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if there were any applicable PUC requirements regarding Grove Farm selli</w:t>
      </w:r>
      <w:r>
        <w:rPr>
          <w:rFonts w:ascii="Times New Roman" w:hAnsi="Times New Roman" w:cs="Times New Roman"/>
          <w:color w:val="000000"/>
          <w:sz w:val="20"/>
          <w:szCs w:val="20"/>
        </w:rPr>
        <w:t xml:space="preserve">ng the water to Kauai Springs. To his knowledge, Grove Farm had never communicated with the PUC. The Planning Department planner suggested that the PUC does not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grandfather at all so they just probably didn’t know about [the Grove Farm system]. It wasn’t </w:t>
      </w:r>
      <w:r>
        <w:rPr>
          <w:rFonts w:ascii="Times New Roman" w:hAnsi="Times New Roman" w:cs="Times New Roman"/>
          <w:color w:val="000000"/>
          <w:sz w:val="20"/>
          <w:szCs w:val="20"/>
        </w:rPr>
        <w:t>something that came to anybody’s attention because it was so small a system.</w:t>
      </w:r>
      <w:r>
        <w:rPr>
          <w:rFonts w:ascii="Times New Roman" w:hAnsi="Times New Roman" w:cs="Times New Roman"/>
          <w:color w:val="000000"/>
          <w:sz w:val="20"/>
          <w:szCs w:val="20"/>
        </w:rPr>
        <w:t>”</w:t>
      </w:r>
    </w:p>
    <w:p w14:paraId="5943418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36861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letter dated November 20, 2006, the Water Commission responded to the Planning Department’s request for clarification. The Water Commission stated, </w:t>
      </w:r>
      <w:r>
        <w:rPr>
          <w:rFonts w:ascii="Times New Roman" w:hAnsi="Times New Roman" w:cs="Times New Roman"/>
          <w:color w:val="000000"/>
          <w:sz w:val="20"/>
          <w:szCs w:val="20"/>
        </w:rPr>
        <w:t>“</w:t>
      </w:r>
      <w:r>
        <w:rPr>
          <w:rFonts w:ascii="Times New Roman" w:hAnsi="Times New Roman" w:cs="Times New Roman"/>
          <w:color w:val="000000"/>
          <w:sz w:val="20"/>
          <w:szCs w:val="20"/>
        </w:rPr>
        <w:t>We concur with your summ</w:t>
      </w:r>
      <w:r>
        <w:rPr>
          <w:rFonts w:ascii="Times New Roman" w:hAnsi="Times New Roman" w:cs="Times New Roman"/>
          <w:color w:val="000000"/>
          <w:sz w:val="20"/>
          <w:szCs w:val="20"/>
        </w:rPr>
        <w:t>ary of our comments and confirm that no permits from the Commission are required for the proposed use of water under the three conditions outlined in your letter.</w:t>
      </w:r>
      <w:r>
        <w:rPr>
          <w:rFonts w:ascii="Times New Roman" w:hAnsi="Times New Roman" w:cs="Times New Roman"/>
          <w:color w:val="000000"/>
          <w:sz w:val="20"/>
          <w:szCs w:val="20"/>
        </w:rPr>
        <w:t>”</w:t>
      </w:r>
    </w:p>
    <w:p w14:paraId="3AC28E8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E27BA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letter dated November 22, 2006, the PUC responded to the Planning Department’s November</w:t>
      </w:r>
      <w:r>
        <w:rPr>
          <w:rFonts w:ascii="Times New Roman" w:hAnsi="Times New Roman" w:cs="Times New Roman"/>
          <w:color w:val="000000"/>
          <w:sz w:val="20"/>
          <w:szCs w:val="20"/>
        </w:rPr>
        <w:t xml:space="preserve"> 6 inquiry </w:t>
      </w:r>
      <w:r>
        <w:rPr>
          <w:rFonts w:ascii="Times New Roman" w:hAnsi="Times New Roman" w:cs="Times New Roman"/>
          <w:color w:val="000000"/>
          <w:sz w:val="20"/>
          <w:szCs w:val="20"/>
        </w:rPr>
        <w:t>“</w:t>
      </w:r>
      <w:r>
        <w:rPr>
          <w:rFonts w:ascii="Times New Roman" w:hAnsi="Times New Roman" w:cs="Times New Roman"/>
          <w:color w:val="000000"/>
          <w:sz w:val="20"/>
          <w:szCs w:val="20"/>
        </w:rPr>
        <w:t>as to whether Grove Farm’s water system and Kauai Springs, Inc.’s sale of water from the Grove Farm water system are regulated by the [PUC].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PUC responded that based on </w:t>
      </w:r>
      <w:r>
        <w:rPr>
          <w:rFonts w:ascii="Times New Roman" w:hAnsi="Times New Roman" w:cs="Times New Roman"/>
          <w:color w:val="000000"/>
          <w:sz w:val="20"/>
          <w:szCs w:val="20"/>
        </w:rPr>
        <w:t>“</w:t>
      </w:r>
      <w:r>
        <w:rPr>
          <w:rFonts w:ascii="Times New Roman" w:hAnsi="Times New Roman" w:cs="Times New Roman"/>
          <w:color w:val="000000"/>
          <w:sz w:val="20"/>
          <w:szCs w:val="20"/>
        </w:rPr>
        <w:t>the limited information provided, there is a possibility that Grove F</w:t>
      </w:r>
      <w:r>
        <w:rPr>
          <w:rFonts w:ascii="Times New Roman" w:hAnsi="Times New Roman" w:cs="Times New Roman"/>
          <w:color w:val="000000"/>
          <w:sz w:val="20"/>
          <w:szCs w:val="20"/>
        </w:rPr>
        <w:t>arm may be operating as a public utility[.]</w:t>
      </w:r>
      <w:r>
        <w:rPr>
          <w:rFonts w:ascii="Times New Roman" w:hAnsi="Times New Roman" w:cs="Times New Roman"/>
          <w:color w:val="000000"/>
          <w:sz w:val="20"/>
          <w:szCs w:val="20"/>
        </w:rPr>
        <w:t>”</w:t>
      </w:r>
      <w:bookmarkStart w:id="249" w:name="co_fnRef_B00882032817519_ID0EHLDI_1"/>
      <w:bookmarkEnd w:id="24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"#co_footnote_B00882032817519_1"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However, the PUC stated that an analysis of whether Grove Farm was operating as a public utili</w:t>
      </w:r>
      <w:r>
        <w:rPr>
          <w:rFonts w:ascii="Times New Roman" w:hAnsi="Times New Roman" w:cs="Times New Roman"/>
          <w:color w:val="000000"/>
          <w:sz w:val="20"/>
          <w:szCs w:val="20"/>
        </w:rPr>
        <w:t xml:space="preserve">ty would include determining whether Grove Farm provides water service for the public’s use and the amount of control its customers may exert over the water system. Accordingly, </w:t>
      </w:r>
      <w:r>
        <w:rPr>
          <w:rFonts w:ascii="Times New Roman" w:hAnsi="Times New Roman" w:cs="Times New Roman"/>
          <w:color w:val="000000"/>
          <w:sz w:val="20"/>
          <w:szCs w:val="20"/>
        </w:rPr>
        <w:t>“</w:t>
      </w:r>
      <w:r>
        <w:rPr>
          <w:rFonts w:ascii="Times New Roman" w:hAnsi="Times New Roman" w:cs="Times New Roman"/>
          <w:color w:val="000000"/>
          <w:sz w:val="20"/>
          <w:szCs w:val="20"/>
        </w:rPr>
        <w:t>[a]dditional information, including a review of all relevant facts and possib</w:t>
      </w:r>
      <w:r>
        <w:rPr>
          <w:rFonts w:ascii="Times New Roman" w:hAnsi="Times New Roman" w:cs="Times New Roman"/>
          <w:color w:val="000000"/>
          <w:sz w:val="20"/>
          <w:szCs w:val="20"/>
        </w:rPr>
        <w:t>ly testimony from all concerned parties, would be necessary before a determination could be made[.]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respect to Kauai Springs, the PUC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it does not appear that Kauai Springs would be a public utility subject to commission jurisdiction.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w:t>
      </w:r>
      <w:r>
        <w:rPr>
          <w:rFonts w:ascii="Times New Roman" w:hAnsi="Times New Roman" w:cs="Times New Roman"/>
          <w:color w:val="000000"/>
          <w:sz w:val="20"/>
          <w:szCs w:val="20"/>
        </w:rPr>
        <w:t>e PUC explained:</w:t>
      </w:r>
    </w:p>
    <w:p w14:paraId="0FAF834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4AFB33"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Such operations may not rise to services of such a public character and of public consequence and concern that is to be regulated under HRS Chapter 269, as bottled water may be obtained from a number of competing sources and providers. T</w:t>
      </w:r>
      <w:r>
        <w:rPr>
          <w:rFonts w:ascii="Times New Roman" w:hAnsi="Times New Roman" w:cs="Times New Roman"/>
          <w:color w:val="000000"/>
          <w:sz w:val="20"/>
          <w:szCs w:val="20"/>
        </w:rPr>
        <w:t>he commission does not currently exercise jurisdiction over any water bottling facilities in the State.</w:t>
      </w:r>
    </w:p>
    <w:p w14:paraId="6693C245"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PUC cautioned that its letter constituted an </w:t>
      </w:r>
      <w:r>
        <w:rPr>
          <w:rFonts w:ascii="Times New Roman" w:hAnsi="Times New Roman" w:cs="Times New Roman"/>
          <w:color w:val="000000"/>
          <w:sz w:val="20"/>
          <w:szCs w:val="20"/>
        </w:rPr>
        <w:t>“</w:t>
      </w:r>
      <w:r>
        <w:rPr>
          <w:rFonts w:ascii="Times New Roman" w:hAnsi="Times New Roman" w:cs="Times New Roman"/>
          <w:color w:val="000000"/>
          <w:sz w:val="20"/>
          <w:szCs w:val="20"/>
        </w:rPr>
        <w:t>informal opinion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based on the information provided and was not binding on the PUC. The PUC concluded,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If you require a formal opinion on this matter, you may file a </w:t>
      </w:r>
      <w:bookmarkStart w:id="250" w:name="co_pp_sp_4358_151_1"/>
      <w:bookmarkEnd w:id="250"/>
      <w:r>
        <w:rPr>
          <w:rFonts w:ascii="Times New Roman" w:hAnsi="Times New Roman" w:cs="Times New Roman"/>
          <w:b/>
          <w:bCs/>
          <w:color w:val="000000"/>
          <w:sz w:val="20"/>
          <w:szCs w:val="20"/>
        </w:rPr>
        <w:t>*151</w:t>
      </w:r>
      <w:r>
        <w:rPr>
          <w:rFonts w:ascii="Times New Roman" w:hAnsi="Times New Roman" w:cs="Times New Roman"/>
          <w:color w:val="000000"/>
          <w:sz w:val="20"/>
          <w:szCs w:val="20"/>
        </w:rPr>
        <w:t xml:space="preserve"> </w:t>
      </w:r>
      <w:bookmarkStart w:id="251" w:name="co_pp_sp_4645_961_1"/>
      <w:bookmarkEnd w:id="251"/>
      <w:r>
        <w:rPr>
          <w:rFonts w:ascii="Times New Roman" w:hAnsi="Times New Roman" w:cs="Times New Roman"/>
          <w:b/>
          <w:bCs/>
          <w:color w:val="000000"/>
          <w:sz w:val="20"/>
          <w:szCs w:val="20"/>
        </w:rPr>
        <w:t>**961</w:t>
      </w:r>
      <w:r>
        <w:rPr>
          <w:rFonts w:ascii="Times New Roman" w:hAnsi="Times New Roman" w:cs="Times New Roman"/>
          <w:color w:val="000000"/>
          <w:sz w:val="20"/>
          <w:szCs w:val="20"/>
        </w:rPr>
        <w:t xml:space="preserve"> petition for declaratory relief pursuant to chapter 6</w:t>
      </w:r>
      <w:r>
        <w:rPr>
          <w:rFonts w:ascii="Times New Roman" w:hAnsi="Times New Roman" w:cs="Times New Roman"/>
          <w:color w:val="000000"/>
          <w:sz w:val="20"/>
          <w:szCs w:val="20"/>
        </w:rPr>
        <w:t>–</w:t>
      </w:r>
      <w:r>
        <w:rPr>
          <w:rFonts w:ascii="Times New Roman" w:hAnsi="Times New Roman" w:cs="Times New Roman"/>
          <w:color w:val="000000"/>
          <w:sz w:val="20"/>
          <w:szCs w:val="20"/>
        </w:rPr>
        <w:t>61, subchapter 16, Hawaii Administrative Rules.</w:t>
      </w:r>
      <w:r>
        <w:rPr>
          <w:rFonts w:ascii="Times New Roman" w:hAnsi="Times New Roman" w:cs="Times New Roman"/>
          <w:color w:val="000000"/>
          <w:sz w:val="20"/>
          <w:szCs w:val="20"/>
        </w:rPr>
        <w:t>”</w:t>
      </w:r>
    </w:p>
    <w:p w14:paraId="4D90BCB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w:t>
      </w:r>
      <w:r>
        <w:rPr>
          <w:rFonts w:ascii="Times New Roman" w:hAnsi="Times New Roman" w:cs="Times New Roman"/>
          <w:color w:val="000000"/>
          <w:sz w:val="20"/>
          <w:szCs w:val="20"/>
        </w:rPr>
        <w:t>t the November 28, 2006 public hearing, the Planning Commission discussed granting conditional permits, provided that Kauai Springs would agree to furnish status reports that would allow the Commission to monitor progress. Specifically in regard to the Use</w:t>
      </w:r>
      <w:r>
        <w:rPr>
          <w:rFonts w:ascii="Times New Roman" w:hAnsi="Times New Roman" w:cs="Times New Roman"/>
          <w:color w:val="000000"/>
          <w:sz w:val="20"/>
          <w:szCs w:val="20"/>
        </w:rPr>
        <w:t xml:space="preserve"> Permit, counsel for Kauai Springs informed the Planning Commission that Kauai Springs would be willing to accept restrictions on the permit, such that the permit would be exclusively for the use of Kauai Springs, it would not be transferable, and the Comm</w:t>
      </w:r>
      <w:r>
        <w:rPr>
          <w:rFonts w:ascii="Times New Roman" w:hAnsi="Times New Roman" w:cs="Times New Roman"/>
          <w:color w:val="000000"/>
          <w:sz w:val="20"/>
          <w:szCs w:val="20"/>
        </w:rPr>
        <w:t>ission would have the right to review the permit if Kauai Springs sold its business.</w:t>
      </w:r>
    </w:p>
    <w:p w14:paraId="44A5792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26770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Planning Commission also discussed postponing its decision pending a declaratory ruling by the PUC or Water Commission, or conditioning approval of the permits on a </w:t>
      </w:r>
      <w:r>
        <w:rPr>
          <w:rFonts w:ascii="Times New Roman" w:hAnsi="Times New Roman" w:cs="Times New Roman"/>
          <w:color w:val="000000"/>
          <w:sz w:val="20"/>
          <w:szCs w:val="20"/>
        </w:rPr>
        <w:t>declaratory ruling. However, the Planning Commission stated that it was required to act on the Special Permit by January 31, 2007 and that the rules of the Commission did not allow for an extension of time. The Commission members thus voted to close the pu</w:t>
      </w:r>
      <w:r>
        <w:rPr>
          <w:rFonts w:ascii="Times New Roman" w:hAnsi="Times New Roman" w:cs="Times New Roman"/>
          <w:color w:val="000000"/>
          <w:sz w:val="20"/>
          <w:szCs w:val="20"/>
        </w:rPr>
        <w:t>blic hearing.</w:t>
      </w:r>
    </w:p>
    <w:p w14:paraId="2DB0626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2BB67E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letter dated November 28, 2006, counsel for Kauai Springs wrote to the Planning Commission to </w:t>
      </w:r>
      <w:r>
        <w:rPr>
          <w:rFonts w:ascii="Times New Roman" w:hAnsi="Times New Roman" w:cs="Times New Roman"/>
          <w:color w:val="000000"/>
          <w:sz w:val="20"/>
          <w:szCs w:val="20"/>
        </w:rPr>
        <w:t>“</w:t>
      </w:r>
      <w:r>
        <w:rPr>
          <w:rFonts w:ascii="Times New Roman" w:hAnsi="Times New Roman" w:cs="Times New Roman"/>
          <w:color w:val="000000"/>
          <w:sz w:val="20"/>
          <w:szCs w:val="20"/>
        </w:rPr>
        <w:t>confirm, in writing, the Applicant’s request.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Counsel wrote,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order to be capable of further growth, the Applicant, after careful consideration of the evidence presented at the public hearings and notwithstanding the testimony provided by myself to the contrary, has decided to maintain the request for approval as </w:t>
      </w:r>
      <w:r>
        <w:rPr>
          <w:rFonts w:ascii="Times New Roman" w:hAnsi="Times New Roman" w:cs="Times New Roman"/>
          <w:color w:val="000000"/>
          <w:sz w:val="20"/>
          <w:szCs w:val="20"/>
        </w:rPr>
        <w:t>set forth in his original application.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request was for a maximum of 1,000 five-gallon bottles per day (or 5,000 gallons per day or 35,000 gallons per week), a maximum of ten van round-trips per day, a maximum of one 40</w:t>
      </w:r>
      <w:r>
        <w:rPr>
          <w:rFonts w:ascii="Times New Roman" w:hAnsi="Times New Roman" w:cs="Times New Roman"/>
          <w:color w:val="000000"/>
          <w:sz w:val="20"/>
          <w:szCs w:val="20"/>
        </w:rPr>
        <w:t>–</w:t>
      </w:r>
      <w:r>
        <w:rPr>
          <w:rFonts w:ascii="Times New Roman" w:hAnsi="Times New Roman" w:cs="Times New Roman"/>
          <w:color w:val="000000"/>
          <w:sz w:val="20"/>
          <w:szCs w:val="20"/>
        </w:rPr>
        <w:t>foot container round-trip per w</w:t>
      </w:r>
      <w:r>
        <w:rPr>
          <w:rFonts w:ascii="Times New Roman" w:hAnsi="Times New Roman" w:cs="Times New Roman"/>
          <w:color w:val="000000"/>
          <w:sz w:val="20"/>
          <w:szCs w:val="20"/>
        </w:rPr>
        <w:t xml:space="preserve">eek, and a maximum of five employees at any one time. Counsel wrote that he regretted any confusion caused by his testimony at the November 14 hearing and </w:t>
      </w:r>
      <w:r>
        <w:rPr>
          <w:rFonts w:ascii="Times New Roman" w:hAnsi="Times New Roman" w:cs="Times New Roman"/>
          <w:color w:val="000000"/>
          <w:sz w:val="20"/>
          <w:szCs w:val="20"/>
        </w:rPr>
        <w:t>“</w:t>
      </w:r>
      <w:r>
        <w:rPr>
          <w:rFonts w:ascii="Times New Roman" w:hAnsi="Times New Roman" w:cs="Times New Roman"/>
          <w:color w:val="000000"/>
          <w:sz w:val="20"/>
          <w:szCs w:val="20"/>
        </w:rPr>
        <w:t>look[ed] forward to coming to agreeable terms that are acceptable to all parties involved.</w:t>
      </w:r>
      <w:r>
        <w:rPr>
          <w:rFonts w:ascii="Times New Roman" w:hAnsi="Times New Roman" w:cs="Times New Roman"/>
          <w:color w:val="000000"/>
          <w:sz w:val="20"/>
          <w:szCs w:val="20"/>
        </w:rPr>
        <w:t>”</w:t>
      </w:r>
    </w:p>
    <w:p w14:paraId="4A8EC18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A2DDA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 l</w:t>
      </w:r>
      <w:r>
        <w:rPr>
          <w:rFonts w:ascii="Times New Roman" w:hAnsi="Times New Roman" w:cs="Times New Roman"/>
          <w:color w:val="000000"/>
          <w:sz w:val="20"/>
          <w:szCs w:val="20"/>
        </w:rPr>
        <w:t xml:space="preserve">etter dated November 30, 2006, the Office of Hawaiian Affairs (OHA) wrote that it was concerned with Kauai Springs’ application </w:t>
      </w:r>
      <w:r>
        <w:rPr>
          <w:rFonts w:ascii="Times New Roman" w:hAnsi="Times New Roman" w:cs="Times New Roman"/>
          <w:color w:val="000000"/>
          <w:sz w:val="20"/>
          <w:szCs w:val="20"/>
        </w:rPr>
        <w:t>“</w:t>
      </w:r>
      <w:r>
        <w:rPr>
          <w:rFonts w:ascii="Times New Roman" w:hAnsi="Times New Roman" w:cs="Times New Roman"/>
          <w:color w:val="000000"/>
          <w:sz w:val="20"/>
          <w:szCs w:val="20"/>
        </w:rPr>
        <w:t>because it involves the use of an important public trust resource</w:t>
      </w:r>
      <w:r>
        <w:rPr>
          <w:rFonts w:ascii="Times New Roman" w:hAnsi="Times New Roman" w:cs="Times New Roman"/>
          <w:color w:val="000000"/>
          <w:sz w:val="20"/>
          <w:szCs w:val="20"/>
        </w:rPr>
        <w:t>—</w:t>
      </w:r>
      <w:r>
        <w:rPr>
          <w:rFonts w:ascii="Times New Roman" w:hAnsi="Times New Roman" w:cs="Times New Roman"/>
          <w:color w:val="000000"/>
          <w:sz w:val="20"/>
          <w:szCs w:val="20"/>
        </w:rPr>
        <w:t>fresh water</w:t>
      </w:r>
      <w:r>
        <w:rPr>
          <w:rFonts w:ascii="Times New Roman" w:hAnsi="Times New Roman" w:cs="Times New Roman"/>
          <w:color w:val="000000"/>
          <w:sz w:val="20"/>
          <w:szCs w:val="20"/>
        </w:rPr>
        <w:t>—</w:t>
      </w:r>
      <w:r>
        <w:rPr>
          <w:rFonts w:ascii="Times New Roman" w:hAnsi="Times New Roman" w:cs="Times New Roman"/>
          <w:color w:val="000000"/>
          <w:sz w:val="20"/>
          <w:szCs w:val="20"/>
        </w:rPr>
        <w:t>for personal financial gain,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appear[ed] </w:t>
      </w:r>
      <w:r>
        <w:rPr>
          <w:rFonts w:ascii="Times New Roman" w:hAnsi="Times New Roman" w:cs="Times New Roman"/>
          <w:color w:val="000000"/>
          <w:sz w:val="20"/>
          <w:szCs w:val="20"/>
        </w:rPr>
        <w:t>to be the first attempt to bottle and sell Hawaii’s surface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OHA stated that the Planning Commission had acted pursuant to its public trust duty </w:t>
      </w:r>
      <w:r>
        <w:rPr>
          <w:rFonts w:ascii="Times New Roman" w:hAnsi="Times New Roman" w:cs="Times New Roman"/>
          <w:color w:val="000000"/>
          <w:sz w:val="20"/>
          <w:szCs w:val="20"/>
        </w:rPr>
        <w:t>“</w:t>
      </w:r>
      <w:r>
        <w:rPr>
          <w:rFonts w:ascii="Times New Roman" w:hAnsi="Times New Roman" w:cs="Times New Roman"/>
          <w:color w:val="000000"/>
          <w:sz w:val="20"/>
          <w:szCs w:val="20"/>
        </w:rPr>
        <w:t>by requesting clarification on public trust issues from [the Water Commission] and the [PUC].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OHA wr</w:t>
      </w:r>
      <w:r>
        <w:rPr>
          <w:rFonts w:ascii="Times New Roman" w:hAnsi="Times New Roman" w:cs="Times New Roman"/>
          <w:color w:val="000000"/>
          <w:sz w:val="20"/>
          <w:szCs w:val="20"/>
        </w:rPr>
        <w:t xml:space="preserve">ote that it was not enough to require Kauai Springs to request a declaratory ruling from the Water Commission. Rather, the Water Commission should investigate whether </w:t>
      </w:r>
      <w:r>
        <w:rPr>
          <w:rFonts w:ascii="Times New Roman" w:hAnsi="Times New Roman" w:cs="Times New Roman"/>
          <w:color w:val="000000"/>
          <w:sz w:val="20"/>
          <w:szCs w:val="20"/>
        </w:rPr>
        <w:t>“</w:t>
      </w:r>
      <w:r>
        <w:rPr>
          <w:rFonts w:ascii="Times New Roman" w:hAnsi="Times New Roman" w:cs="Times New Roman"/>
          <w:color w:val="000000"/>
          <w:sz w:val="20"/>
          <w:szCs w:val="20"/>
        </w:rPr>
        <w:t>Hawai</w:t>
      </w:r>
      <w:r>
        <w:rPr>
          <w:rFonts w:ascii="Times New Roman" w:hAnsi="Times New Roman" w:cs="Times New Roman"/>
          <w:color w:val="000000"/>
          <w:sz w:val="20"/>
          <w:szCs w:val="20"/>
        </w:rPr>
        <w:t>‘</w:t>
      </w:r>
      <w:r>
        <w:rPr>
          <w:rFonts w:ascii="Times New Roman" w:hAnsi="Times New Roman" w:cs="Times New Roman"/>
          <w:color w:val="000000"/>
          <w:sz w:val="20"/>
          <w:szCs w:val="20"/>
        </w:rPr>
        <w:t>i water law is already being violated.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For example, the off-stream flows may hav</w:t>
      </w:r>
      <w:r>
        <w:rPr>
          <w:rFonts w:ascii="Times New Roman" w:hAnsi="Times New Roman" w:cs="Times New Roman"/>
          <w:color w:val="000000"/>
          <w:sz w:val="20"/>
          <w:szCs w:val="20"/>
        </w:rPr>
        <w:t>e already increased with Kauai Springs’ use of the water, or there may be transport of water outside the watershed of origin.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OHA requested that the Commission require these studies to be conducted prior to issuing any permits. OHA further requested that </w:t>
      </w:r>
      <w:r>
        <w:rPr>
          <w:rFonts w:ascii="Times New Roman" w:hAnsi="Times New Roman" w:cs="Times New Roman"/>
          <w:color w:val="000000"/>
          <w:sz w:val="20"/>
          <w:szCs w:val="20"/>
        </w:rPr>
        <w:t xml:space="preserve">the Planning Commission resolve the </w:t>
      </w:r>
      <w:r>
        <w:rPr>
          <w:rFonts w:ascii="Times New Roman" w:hAnsi="Times New Roman" w:cs="Times New Roman"/>
          <w:color w:val="000000"/>
          <w:sz w:val="20"/>
          <w:szCs w:val="20"/>
        </w:rPr>
        <w:t>“</w:t>
      </w:r>
      <w:r>
        <w:rPr>
          <w:rFonts w:ascii="Times New Roman" w:hAnsi="Times New Roman" w:cs="Times New Roman"/>
          <w:color w:val="000000"/>
          <w:sz w:val="20"/>
          <w:szCs w:val="20"/>
        </w:rPr>
        <w:t>outstanding PUC issues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regarding whether Grove Farm and Kauai Springs were operating as public utilities. Given the January 27, 2007 deadline for a decision on the application, OHA argued that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uphold it</w:t>
      </w:r>
      <w:r>
        <w:rPr>
          <w:rFonts w:ascii="Times New Roman" w:hAnsi="Times New Roman" w:cs="Times New Roman"/>
          <w:color w:val="000000"/>
          <w:sz w:val="20"/>
          <w:szCs w:val="20"/>
        </w:rPr>
        <w:t>s public trust responsibilities by denying Kauai Springs’ permit applications without prejudice, until the applicant can show, and the appropriate agencies can concur, that Kauai Springs’ proposed use is reasonable-beneficial and will not interfere with pu</w:t>
      </w:r>
      <w:r>
        <w:rPr>
          <w:rFonts w:ascii="Times New Roman" w:hAnsi="Times New Roman" w:cs="Times New Roman"/>
          <w:color w:val="000000"/>
          <w:sz w:val="20"/>
          <w:szCs w:val="20"/>
        </w:rPr>
        <w:t>blic trust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 a minimum, OHA contended that Kauai Springs should be required to obtain a declaratory ruling from the Water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regarding the need for an instream flow standard amendment and a final decision from the PUC regarding the nee</w:t>
      </w:r>
      <w:r>
        <w:rPr>
          <w:rFonts w:ascii="Times New Roman" w:hAnsi="Times New Roman" w:cs="Times New Roman"/>
          <w:color w:val="000000"/>
          <w:sz w:val="20"/>
          <w:szCs w:val="20"/>
        </w:rPr>
        <w:t>d to register as a public utility.</w:t>
      </w:r>
      <w:r>
        <w:rPr>
          <w:rFonts w:ascii="Times New Roman" w:hAnsi="Times New Roman" w:cs="Times New Roman"/>
          <w:color w:val="000000"/>
          <w:sz w:val="20"/>
          <w:szCs w:val="20"/>
        </w:rPr>
        <w:t>”</w:t>
      </w:r>
    </w:p>
    <w:p w14:paraId="401E8E2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3FA43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letter dated December 1, 2006, counsel for Kauai Springs wrote to the Planning Commission, suggesting specific language regarding the </w:t>
      </w:r>
      <w:r>
        <w:rPr>
          <w:rFonts w:ascii="Times New Roman" w:hAnsi="Times New Roman" w:cs="Times New Roman"/>
          <w:color w:val="000000"/>
          <w:sz w:val="20"/>
          <w:szCs w:val="20"/>
        </w:rPr>
        <w:t>“</w:t>
      </w:r>
      <w:r>
        <w:rPr>
          <w:rFonts w:ascii="Times New Roman" w:hAnsi="Times New Roman" w:cs="Times New Roman"/>
          <w:color w:val="000000"/>
          <w:sz w:val="20"/>
          <w:szCs w:val="20"/>
        </w:rPr>
        <w:t>non-transferability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condition to the Use Permit that had been discussed at the </w:t>
      </w:r>
      <w:r>
        <w:rPr>
          <w:rFonts w:ascii="Times New Roman" w:hAnsi="Times New Roman" w:cs="Times New Roman"/>
          <w:color w:val="000000"/>
          <w:sz w:val="20"/>
          <w:szCs w:val="20"/>
        </w:rPr>
        <w:t>prior public hearing.</w:t>
      </w:r>
    </w:p>
    <w:p w14:paraId="778BA11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B05B7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At the January 23, 2007 regular meeting of the Planning Commission, the Commission considered the recommendation to deny the permits made by Planning Department planner Bryan Mamaclay, who had recently replaced the prior planner. Co</w:t>
      </w:r>
      <w:r>
        <w:rPr>
          <w:rFonts w:ascii="Times New Roman" w:hAnsi="Times New Roman" w:cs="Times New Roman"/>
          <w:color w:val="000000"/>
          <w:sz w:val="20"/>
          <w:szCs w:val="20"/>
        </w:rPr>
        <w:t xml:space="preserve">unsel for Kauai </w:t>
      </w:r>
      <w:bookmarkStart w:id="252" w:name="co_pp_sp_4358_152_1"/>
      <w:bookmarkEnd w:id="252"/>
      <w:r>
        <w:rPr>
          <w:rFonts w:ascii="Times New Roman" w:hAnsi="Times New Roman" w:cs="Times New Roman"/>
          <w:b/>
          <w:bCs/>
          <w:color w:val="000000"/>
          <w:sz w:val="20"/>
          <w:szCs w:val="20"/>
        </w:rPr>
        <w:t>*152</w:t>
      </w:r>
      <w:r>
        <w:rPr>
          <w:rFonts w:ascii="Times New Roman" w:hAnsi="Times New Roman" w:cs="Times New Roman"/>
          <w:color w:val="000000"/>
          <w:sz w:val="20"/>
          <w:szCs w:val="20"/>
        </w:rPr>
        <w:t xml:space="preserve"> </w:t>
      </w:r>
      <w:bookmarkStart w:id="253" w:name="co_pp_sp_4645_962_1"/>
      <w:bookmarkEnd w:id="253"/>
      <w:r>
        <w:rPr>
          <w:rFonts w:ascii="Times New Roman" w:hAnsi="Times New Roman" w:cs="Times New Roman"/>
          <w:b/>
          <w:bCs/>
          <w:color w:val="000000"/>
          <w:sz w:val="20"/>
          <w:szCs w:val="20"/>
        </w:rPr>
        <w:t>**962</w:t>
      </w:r>
      <w:r>
        <w:rPr>
          <w:rFonts w:ascii="Times New Roman" w:hAnsi="Times New Roman" w:cs="Times New Roman"/>
          <w:color w:val="000000"/>
          <w:sz w:val="20"/>
          <w:szCs w:val="20"/>
        </w:rPr>
        <w:t xml:space="preserve"> Springs stated that he </w:t>
      </w:r>
      <w:r>
        <w:rPr>
          <w:rFonts w:ascii="Times New Roman" w:hAnsi="Times New Roman" w:cs="Times New Roman"/>
          <w:color w:val="000000"/>
          <w:sz w:val="20"/>
          <w:szCs w:val="20"/>
        </w:rPr>
        <w:t>“</w:t>
      </w:r>
      <w:r>
        <w:rPr>
          <w:rFonts w:ascii="Times New Roman" w:hAnsi="Times New Roman" w:cs="Times New Roman"/>
          <w:color w:val="000000"/>
          <w:sz w:val="20"/>
          <w:szCs w:val="20"/>
        </w:rPr>
        <w:t>was really surprised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when he received Mr. Mamaclay’s staff report recommending that the permits be denied. Counsel believed that</w:t>
      </w:r>
      <w:r>
        <w:rPr>
          <w:rFonts w:ascii="Times New Roman" w:hAnsi="Times New Roman" w:cs="Times New Roman"/>
          <w:color w:val="000000"/>
          <w:sz w:val="20"/>
          <w:szCs w:val="20"/>
        </w:rPr>
        <w:t xml:space="preserve"> Mr. Mamaclay </w:t>
      </w:r>
      <w:r>
        <w:rPr>
          <w:rFonts w:ascii="Times New Roman" w:hAnsi="Times New Roman" w:cs="Times New Roman"/>
          <w:color w:val="000000"/>
          <w:sz w:val="20"/>
          <w:szCs w:val="20"/>
        </w:rPr>
        <w:t>“</w:t>
      </w:r>
      <w:r>
        <w:rPr>
          <w:rFonts w:ascii="Times New Roman" w:hAnsi="Times New Roman" w:cs="Times New Roman"/>
          <w:color w:val="000000"/>
          <w:sz w:val="20"/>
          <w:szCs w:val="20"/>
        </w:rPr>
        <w:t>was put in a difficult position by inheriting this file at the last minute.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Counsel explained that based on his last conversation with Mr. Mamaclay, his impression had been that Mr. Mamaclay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would like to have some more time to look at it </w:t>
      </w:r>
      <w:r>
        <w:rPr>
          <w:rFonts w:ascii="Times New Roman" w:hAnsi="Times New Roman" w:cs="Times New Roman"/>
          <w:color w:val="000000"/>
          <w:sz w:val="20"/>
          <w:szCs w:val="20"/>
        </w:rPr>
        <w:t>but because of the rules we weren’t afforded that opportunity. So instead of working with conditions ... as you are enabled to do he chose to take the denial route.</w:t>
      </w:r>
      <w:r>
        <w:rPr>
          <w:rFonts w:ascii="Times New Roman" w:hAnsi="Times New Roman" w:cs="Times New Roman"/>
          <w:color w:val="000000"/>
          <w:sz w:val="20"/>
          <w:szCs w:val="20"/>
        </w:rPr>
        <w:t>”</w:t>
      </w:r>
    </w:p>
    <w:p w14:paraId="02B1587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9BB99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Mr. Mamaclay explained that the comments received from the Water Commission, PUC, and OH</w:t>
      </w:r>
      <w:r>
        <w:rPr>
          <w:rFonts w:ascii="Times New Roman" w:hAnsi="Times New Roman" w:cs="Times New Roman"/>
          <w:color w:val="000000"/>
          <w:sz w:val="20"/>
          <w:szCs w:val="20"/>
        </w:rPr>
        <w:t xml:space="preserve">A were </w:t>
      </w:r>
      <w:r>
        <w:rPr>
          <w:rFonts w:ascii="Times New Roman" w:hAnsi="Times New Roman" w:cs="Times New Roman"/>
          <w:color w:val="000000"/>
          <w:sz w:val="20"/>
          <w:szCs w:val="20"/>
        </w:rPr>
        <w:t>“</w:t>
      </w:r>
      <w:r>
        <w:rPr>
          <w:rFonts w:ascii="Times New Roman" w:hAnsi="Times New Roman" w:cs="Times New Roman"/>
          <w:color w:val="000000"/>
          <w:sz w:val="20"/>
          <w:szCs w:val="20"/>
        </w:rPr>
        <w:t>an issue because ... we need some comfort level or some certainty that the applicant has the right or the authority to extract and draw the water on a commercial basis.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Mr. Mamaclay noted that the Water Commission’s letter included </w:t>
      </w:r>
      <w:r>
        <w:rPr>
          <w:rFonts w:ascii="Times New Roman" w:hAnsi="Times New Roman" w:cs="Times New Roman"/>
          <w:color w:val="000000"/>
          <w:sz w:val="20"/>
          <w:szCs w:val="20"/>
        </w:rPr>
        <w:t>“</w:t>
      </w:r>
      <w:r>
        <w:rPr>
          <w:rFonts w:ascii="Times New Roman" w:hAnsi="Times New Roman" w:cs="Times New Roman"/>
          <w:color w:val="000000"/>
          <w:sz w:val="20"/>
          <w:szCs w:val="20"/>
        </w:rPr>
        <w:t>caveats or som</w:t>
      </w:r>
      <w:r>
        <w:rPr>
          <w:rFonts w:ascii="Times New Roman" w:hAnsi="Times New Roman" w:cs="Times New Roman"/>
          <w:color w:val="000000"/>
          <w:sz w:val="20"/>
          <w:szCs w:val="20"/>
        </w:rPr>
        <w:t>e qualifying statements,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raised the question of whether Kauai Springs had gone </w:t>
      </w:r>
      <w:r>
        <w:rPr>
          <w:rFonts w:ascii="Times New Roman" w:hAnsi="Times New Roman" w:cs="Times New Roman"/>
          <w:color w:val="000000"/>
          <w:sz w:val="20"/>
          <w:szCs w:val="20"/>
        </w:rPr>
        <w:t>“</w:t>
      </w:r>
      <w:r>
        <w:rPr>
          <w:rFonts w:ascii="Times New Roman" w:hAnsi="Times New Roman" w:cs="Times New Roman"/>
          <w:color w:val="000000"/>
          <w:sz w:val="20"/>
          <w:szCs w:val="20"/>
        </w:rPr>
        <w:t>through a process to ensure that there is no violation of any [Water Commission] rules.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Mr. Mamaclay further informed the Commission that the </w:t>
      </w:r>
      <w:r>
        <w:rPr>
          <w:rFonts w:ascii="Times New Roman" w:hAnsi="Times New Roman" w:cs="Times New Roman"/>
          <w:color w:val="000000"/>
          <w:sz w:val="20"/>
          <w:szCs w:val="20"/>
        </w:rPr>
        <w:t>“</w:t>
      </w:r>
      <w:r>
        <w:rPr>
          <w:rFonts w:ascii="Times New Roman" w:hAnsi="Times New Roman" w:cs="Times New Roman"/>
          <w:color w:val="000000"/>
          <w:sz w:val="20"/>
          <w:szCs w:val="20"/>
        </w:rPr>
        <w:t>absolute deadline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th</w:t>
      </w:r>
      <w:r>
        <w:rPr>
          <w:rFonts w:ascii="Times New Roman" w:hAnsi="Times New Roman" w:cs="Times New Roman"/>
          <w:color w:val="000000"/>
          <w:sz w:val="20"/>
          <w:szCs w:val="20"/>
        </w:rPr>
        <w:t>e Special Permit was January 31, 2007.</w:t>
      </w:r>
    </w:p>
    <w:p w14:paraId="392B2F4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C1460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After further discussion and public testimony, the Planning Commission voted 6</w:t>
      </w:r>
      <w:r>
        <w:rPr>
          <w:rFonts w:ascii="Times New Roman" w:hAnsi="Times New Roman" w:cs="Times New Roman"/>
          <w:color w:val="000000"/>
          <w:sz w:val="20"/>
          <w:szCs w:val="20"/>
        </w:rPr>
        <w:t>–</w:t>
      </w:r>
      <w:r>
        <w:rPr>
          <w:rFonts w:ascii="Times New Roman" w:hAnsi="Times New Roman" w:cs="Times New Roman"/>
          <w:color w:val="000000"/>
          <w:sz w:val="20"/>
          <w:szCs w:val="20"/>
        </w:rPr>
        <w:t>1 to deny the three permits. That same day, January 23, 2007, the Commission issued its Findings of Fact, Conclusions of Law, Decision a</w:t>
      </w:r>
      <w:r>
        <w:rPr>
          <w:rFonts w:ascii="Times New Roman" w:hAnsi="Times New Roman" w:cs="Times New Roman"/>
          <w:color w:val="000000"/>
          <w:sz w:val="20"/>
          <w:szCs w:val="20"/>
        </w:rPr>
        <w:t>nd Order (Decision and Order) denying the application.</w:t>
      </w:r>
    </w:p>
    <w:p w14:paraId="39A7695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680BAF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With respect to time constraints for acting on the application, the Planning Commission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[t]he absolute deadline for action on the application based on procedures for action on Special Per</w:t>
      </w:r>
      <w:r>
        <w:rPr>
          <w:rFonts w:ascii="Times New Roman" w:hAnsi="Times New Roman" w:cs="Times New Roman"/>
          <w:color w:val="000000"/>
          <w:sz w:val="20"/>
          <w:szCs w:val="20"/>
        </w:rPr>
        <w:t>mits is 210 days after the acceptance of the application or January 31, 2007.</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Planning Commission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[t]he delay in reaching a decision ... was attributed to staff’s effort in obtaining additional information relating to the Applicant’s autho</w:t>
      </w:r>
      <w:r>
        <w:rPr>
          <w:rFonts w:ascii="Times New Roman" w:hAnsi="Times New Roman" w:cs="Times New Roman"/>
          <w:color w:val="000000"/>
          <w:sz w:val="20"/>
          <w:szCs w:val="20"/>
        </w:rPr>
        <w:t>rity and right to obtain and extract the water for commercial purposes.</w:t>
      </w:r>
      <w:r>
        <w:rPr>
          <w:rFonts w:ascii="Times New Roman" w:hAnsi="Times New Roman" w:cs="Times New Roman"/>
          <w:color w:val="000000"/>
          <w:sz w:val="20"/>
          <w:szCs w:val="20"/>
        </w:rPr>
        <w:t>”</w:t>
      </w:r>
    </w:p>
    <w:p w14:paraId="739194C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306A57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Planning Commission summarized the findings and comments submitted by the Water Commission and the PUC. In relation to the Water Commission’s input, the Planning Commission foun</w:t>
      </w:r>
      <w:r>
        <w:rPr>
          <w:rFonts w:ascii="Times New Roman" w:hAnsi="Times New Roman" w:cs="Times New Roman"/>
          <w:color w:val="000000"/>
          <w:sz w:val="20"/>
          <w:szCs w:val="20"/>
        </w:rPr>
        <w:t>d the Water Commission had qualified its comments by stating that permits may be required if certain modifications were made:</w:t>
      </w:r>
    </w:p>
    <w:p w14:paraId="2105843E"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b. The Planning Department further acknowledges the qualifying remarks by [the Water Commission] that:</w:t>
      </w:r>
    </w:p>
    <w:p w14:paraId="6BAF0E18"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I. if the source needs to b</w:t>
      </w:r>
      <w:r>
        <w:rPr>
          <w:rFonts w:ascii="Times New Roman" w:hAnsi="Times New Roman" w:cs="Times New Roman"/>
          <w:color w:val="000000"/>
          <w:sz w:val="20"/>
          <w:szCs w:val="20"/>
        </w:rPr>
        <w:t>e modified in any way, a well modification permit from [the Water Commission] may be required;</w:t>
      </w:r>
    </w:p>
    <w:p w14:paraId="35BCAB2D"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II. if a pump is to be installed to induce additional water flow, a pump installation permit from [the Water Commission] would be required;</w:t>
      </w:r>
    </w:p>
    <w:p w14:paraId="21FFABF3"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III. if the modificat</w:t>
      </w:r>
      <w:r>
        <w:rPr>
          <w:rFonts w:ascii="Times New Roman" w:hAnsi="Times New Roman" w:cs="Times New Roman"/>
          <w:color w:val="000000"/>
          <w:sz w:val="20"/>
          <w:szCs w:val="20"/>
        </w:rPr>
        <w:t>ion results in impacts to surface waters, a petition to amend the interim instream flow standard for affected surface waters must be made and approved prior to use of the water.</w:t>
      </w:r>
    </w:p>
    <w:p w14:paraId="68745182"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Relative to these comments, the Planning Commission found that the Planning De</w:t>
      </w:r>
      <w:r>
        <w:rPr>
          <w:rFonts w:ascii="Times New Roman" w:hAnsi="Times New Roman" w:cs="Times New Roman"/>
          <w:color w:val="000000"/>
          <w:sz w:val="20"/>
          <w:szCs w:val="20"/>
        </w:rPr>
        <w:t xml:space="preserve">partment’s site visit to the tunnel where the private water line is located confirmed that a </w:t>
      </w:r>
      <w:r>
        <w:rPr>
          <w:rFonts w:ascii="Times New Roman" w:hAnsi="Times New Roman" w:cs="Times New Roman"/>
          <w:color w:val="000000"/>
          <w:sz w:val="20"/>
          <w:szCs w:val="20"/>
        </w:rPr>
        <w:t>“</w:t>
      </w:r>
      <w:r>
        <w:rPr>
          <w:rFonts w:ascii="Times New Roman" w:hAnsi="Times New Roman" w:cs="Times New Roman"/>
          <w:color w:val="000000"/>
          <w:sz w:val="20"/>
          <w:szCs w:val="20"/>
        </w:rPr>
        <w:t>concrete stem wall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steel panel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had been constructed at the tunnel entrance:</w:t>
      </w:r>
    </w:p>
    <w:p w14:paraId="5167C5F6"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c. Relative to the foregoing, it is also acknowledged as confirmed during a sit</w:t>
      </w:r>
      <w:r>
        <w:rPr>
          <w:rFonts w:ascii="Times New Roman" w:hAnsi="Times New Roman" w:cs="Times New Roman"/>
          <w:color w:val="000000"/>
          <w:sz w:val="20"/>
          <w:szCs w:val="20"/>
        </w:rPr>
        <w:t xml:space="preserve">e visit to Tunnel # 1, that to prevent infiltration of surface water into the tunnel, </w:t>
      </w:r>
      <w:r>
        <w:rPr>
          <w:rFonts w:ascii="Times New Roman" w:hAnsi="Times New Roman" w:cs="Times New Roman"/>
          <w:color w:val="000000"/>
          <w:sz w:val="20"/>
          <w:szCs w:val="20"/>
          <w:u w:val="single"/>
        </w:rPr>
        <w:t>a concrete stem wall was constructed at the bottom of the tunnel entrance to above water level within the tunnel and a steel panel was mounted over the tunnel entrance.</w:t>
      </w:r>
      <w:r>
        <w:rPr>
          <w:rFonts w:ascii="Times New Roman" w:hAnsi="Times New Roman" w:cs="Times New Roman"/>
          <w:color w:val="000000"/>
          <w:sz w:val="20"/>
          <w:szCs w:val="20"/>
        </w:rPr>
        <w:t xml:space="preserve"> F</w:t>
      </w:r>
      <w:r>
        <w:rPr>
          <w:rFonts w:ascii="Times New Roman" w:hAnsi="Times New Roman" w:cs="Times New Roman"/>
          <w:color w:val="000000"/>
          <w:sz w:val="20"/>
          <w:szCs w:val="20"/>
        </w:rPr>
        <w:t>urthermore and as noted by the staff, inside the tunnel, water enters the system through a water pipe installed at or below the water surface. Thereafter, the water line is buried up to a water tank ... where it is chlorinated before servicing Kahili Mount</w:t>
      </w:r>
      <w:r>
        <w:rPr>
          <w:rFonts w:ascii="Times New Roman" w:hAnsi="Times New Roman" w:cs="Times New Roman"/>
          <w:color w:val="000000"/>
          <w:sz w:val="20"/>
          <w:szCs w:val="20"/>
        </w:rPr>
        <w:t>ain Park and the 11 homes in Koloa Town.</w:t>
      </w:r>
    </w:p>
    <w:p w14:paraId="15225120"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(Emphasis added).</w:t>
      </w:r>
    </w:p>
    <w:p w14:paraId="608EFB8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54987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relation to the PUC’s comments, the Planning Commission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Kauai Springs would not be a public utility subject to commission jurisdiction since the commission does not currently exercise jurisdiction over any water bottling facility in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However, the Commission found that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PUC further draws interest </w:t>
      </w:r>
      <w:r>
        <w:rPr>
          <w:rFonts w:ascii="Times New Roman" w:hAnsi="Times New Roman" w:cs="Times New Roman"/>
          <w:color w:val="000000"/>
          <w:sz w:val="20"/>
          <w:szCs w:val="20"/>
        </w:rPr>
        <w:t xml:space="preserve">in its findings relating to Grove Farm as the seller of the water from its system to the Applicant and </w:t>
      </w:r>
      <w:bookmarkStart w:id="254" w:name="co_pp_sp_4358_153_1"/>
      <w:bookmarkEnd w:id="254"/>
      <w:r>
        <w:rPr>
          <w:rFonts w:ascii="Times New Roman" w:hAnsi="Times New Roman" w:cs="Times New Roman"/>
          <w:b/>
          <w:bCs/>
          <w:color w:val="000000"/>
          <w:sz w:val="20"/>
          <w:szCs w:val="20"/>
        </w:rPr>
        <w:t>*153</w:t>
      </w:r>
      <w:r>
        <w:rPr>
          <w:rFonts w:ascii="Times New Roman" w:hAnsi="Times New Roman" w:cs="Times New Roman"/>
          <w:color w:val="000000"/>
          <w:sz w:val="20"/>
          <w:szCs w:val="20"/>
        </w:rPr>
        <w:t xml:space="preserve"> </w:t>
      </w:r>
      <w:bookmarkStart w:id="255" w:name="co_pp_sp_4645_963_1"/>
      <w:bookmarkEnd w:id="255"/>
      <w:r>
        <w:rPr>
          <w:rFonts w:ascii="Times New Roman" w:hAnsi="Times New Roman" w:cs="Times New Roman"/>
          <w:b/>
          <w:bCs/>
          <w:color w:val="000000"/>
          <w:sz w:val="20"/>
          <w:szCs w:val="20"/>
        </w:rPr>
        <w:t>**963</w:t>
      </w:r>
      <w:r>
        <w:rPr>
          <w:rFonts w:ascii="Times New Roman" w:hAnsi="Times New Roman" w:cs="Times New Roman"/>
          <w:color w:val="000000"/>
          <w:sz w:val="20"/>
          <w:szCs w:val="20"/>
        </w:rPr>
        <w:t xml:space="preserve"> its status with the PUC.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found in this regard that</w:t>
      </w:r>
      <w:r>
        <w:rPr>
          <w:rFonts w:ascii="Times New Roman" w:hAnsi="Times New Roman" w:cs="Times New Roman"/>
          <w:color w:val="000000"/>
          <w:sz w:val="20"/>
          <w:szCs w:val="20"/>
        </w:rPr>
        <w:t xml:space="preserve"> the PUC’s letter stated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 is a possibility that Grove Farm may be operating as a public utility,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the PUC qualified its response as an </w:t>
      </w:r>
      <w:r>
        <w:rPr>
          <w:rFonts w:ascii="Times New Roman" w:hAnsi="Times New Roman" w:cs="Times New Roman"/>
          <w:color w:val="000000"/>
          <w:sz w:val="20"/>
          <w:szCs w:val="20"/>
        </w:rPr>
        <w:t>“</w:t>
      </w:r>
      <w:r>
        <w:rPr>
          <w:rFonts w:ascii="Times New Roman" w:hAnsi="Times New Roman" w:cs="Times New Roman"/>
          <w:color w:val="000000"/>
          <w:sz w:val="20"/>
          <w:szCs w:val="20"/>
        </w:rPr>
        <w:t>informal opinion based on the limited information provided[.]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(Quotation marks omitted).</w:t>
      </w:r>
    </w:p>
    <w:p w14:paraId="106A54C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42B1E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light of </w:t>
      </w:r>
      <w:r>
        <w:rPr>
          <w:rFonts w:ascii="Times New Roman" w:hAnsi="Times New Roman" w:cs="Times New Roman"/>
          <w:color w:val="000000"/>
          <w:sz w:val="20"/>
          <w:szCs w:val="20"/>
        </w:rPr>
        <w:t xml:space="preserve">the observations made during the site visit and the comments made by the PUC and the Water Commission, the Planning Commission found </w:t>
      </w:r>
      <w:r>
        <w:rPr>
          <w:rFonts w:ascii="Times New Roman" w:hAnsi="Times New Roman" w:cs="Times New Roman"/>
          <w:color w:val="000000"/>
          <w:sz w:val="20"/>
          <w:szCs w:val="20"/>
        </w:rPr>
        <w:t>“</w:t>
      </w:r>
      <w:r>
        <w:rPr>
          <w:rFonts w:ascii="Times New Roman" w:hAnsi="Times New Roman" w:cs="Times New Roman"/>
          <w:color w:val="000000"/>
          <w:sz w:val="20"/>
          <w:szCs w:val="20"/>
        </w:rPr>
        <w:t>there may be outstanding regulatory 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Kauai Springs must satisfy:</w:t>
      </w:r>
    </w:p>
    <w:p w14:paraId="4BAED3F0" w14:textId="7D291395"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u w:val="single"/>
        </w:rPr>
        <w:t>In view of the foregoing, there may be out</w:t>
      </w:r>
      <w:r>
        <w:rPr>
          <w:rFonts w:ascii="Times New Roman" w:hAnsi="Times New Roman" w:cs="Times New Roman"/>
          <w:color w:val="000000"/>
          <w:sz w:val="20"/>
          <w:szCs w:val="20"/>
          <w:u w:val="single"/>
        </w:rPr>
        <w:t>standing regulatory processes with [the Water Commission] that the Applicant must satisfy.</w:t>
      </w:r>
      <w:r>
        <w:rPr>
          <w:rFonts w:ascii="Times New Roman" w:hAnsi="Times New Roman" w:cs="Times New Roman"/>
          <w:color w:val="000000"/>
          <w:sz w:val="20"/>
          <w:szCs w:val="20"/>
        </w:rPr>
        <w:t xml:space="preserve"> Based on the comments provided by [the Water Commission] and staff observations during the field trip, </w:t>
      </w:r>
      <w:r>
        <w:rPr>
          <w:rFonts w:ascii="Times New Roman" w:hAnsi="Times New Roman" w:cs="Times New Roman"/>
          <w:color w:val="000000"/>
          <w:sz w:val="20"/>
          <w:szCs w:val="20"/>
          <w:u w:val="single"/>
        </w:rPr>
        <w:t>it should be the Applicant’s responsibility to confirm and det</w:t>
      </w:r>
      <w:r>
        <w:rPr>
          <w:rFonts w:ascii="Times New Roman" w:hAnsi="Times New Roman" w:cs="Times New Roman"/>
          <w:color w:val="000000"/>
          <w:sz w:val="20"/>
          <w:szCs w:val="20"/>
          <w:u w:val="single"/>
        </w:rPr>
        <w:t>ermine the need for any permits that may be required for the construction of the concrete stem wall and the steel panel mounted over the tunnel entrance.</w:t>
      </w:r>
      <w:r>
        <w:rPr>
          <w:rFonts w:ascii="Times New Roman" w:hAnsi="Times New Roman" w:cs="Times New Roman"/>
          <w:color w:val="000000"/>
          <w:sz w:val="20"/>
          <w:szCs w:val="20"/>
        </w:rPr>
        <w:t xml:space="preserve"> The permit requirements administered by [the Water Commission] are cited in </w:t>
      </w:r>
      <w:r w:rsidR="00E353C6">
        <w:rPr>
          <w:rFonts w:ascii="Times New Roman" w:hAnsi="Times New Roman" w:cs="Times New Roman"/>
          <w:noProof/>
          <w:color w:val="000000"/>
          <w:sz w:val="20"/>
          <w:szCs w:val="20"/>
        </w:rPr>
        <w:drawing>
          <wp:inline distT="0" distB="0" distL="0" distR="0" wp14:anchorId="764CFC72" wp14:editId="0726F8F2">
            <wp:extent cx="161925" cy="161925"/>
            <wp:effectExtent l="0" t="0" r="0" b="0"/>
            <wp:docPr id="68" name="Picture 68">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7" w:history="1">
        <w:r>
          <w:rPr>
            <w:rFonts w:ascii="Times New Roman" w:hAnsi="Times New Roman" w:cs="Times New Roman"/>
            <w:color w:val="0E568C"/>
            <w:sz w:val="20"/>
            <w:szCs w:val="20"/>
          </w:rPr>
          <w:t>HRS Section 174C–71(3)(A)</w:t>
        </w:r>
      </w:hyperlink>
      <w:r>
        <w:rPr>
          <w:rFonts w:ascii="Times New Roman" w:hAnsi="Times New Roman" w:cs="Times New Roman"/>
          <w:color w:val="000000"/>
          <w:sz w:val="20"/>
          <w:szCs w:val="20"/>
        </w:rPr>
        <w:t>, (Protection of Instream Uses) ... and requires persons to obtain a permit from the Commission prior to undertaking stream channel alteration provided that routine streambed and drainage way maintenance activities and maintenance of existing facilities ar</w:t>
      </w:r>
      <w:r>
        <w:rPr>
          <w:rFonts w:ascii="Times New Roman" w:hAnsi="Times New Roman" w:cs="Times New Roman"/>
          <w:color w:val="000000"/>
          <w:sz w:val="20"/>
          <w:szCs w:val="20"/>
        </w:rPr>
        <w:t>e exempt from obtaining a permit.</w:t>
      </w:r>
    </w:p>
    <w:p w14:paraId="0D0577CE"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u w:val="single"/>
        </w:rPr>
        <w:t>Comments received from the PUC also draws interest to the extent that as a purchaser of the water from Grove Farm, the operation may be subject to PUC regulation.</w:t>
      </w:r>
      <w:r>
        <w:rPr>
          <w:rFonts w:ascii="Times New Roman" w:hAnsi="Times New Roman" w:cs="Times New Roman"/>
          <w:color w:val="000000"/>
          <w:sz w:val="20"/>
          <w:szCs w:val="20"/>
        </w:rPr>
        <w:t xml:space="preserve"> The PUC in this regard encourages that a declaratory ruling</w:t>
      </w:r>
      <w:r>
        <w:rPr>
          <w:rFonts w:ascii="Times New Roman" w:hAnsi="Times New Roman" w:cs="Times New Roman"/>
          <w:color w:val="000000"/>
          <w:sz w:val="20"/>
          <w:szCs w:val="20"/>
        </w:rPr>
        <w:t xml:space="preserve"> be sought to allow more diligent review of the relevant facts and information associated with the proposed water bottling facility.</w:t>
      </w:r>
    </w:p>
    <w:p w14:paraId="25D1D69B"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As evidenced by additional testimony provided by [OHA] and concerned parties, the Planning Commission is being requested to</w:t>
      </w:r>
      <w:r>
        <w:rPr>
          <w:rFonts w:ascii="Times New Roman" w:hAnsi="Times New Roman" w:cs="Times New Roman"/>
          <w:color w:val="000000"/>
          <w:sz w:val="20"/>
          <w:szCs w:val="20"/>
        </w:rPr>
        <w:t xml:space="preserve"> exercise caution and deny the Applicant’s request in its role as decision maker in the land use permit process.</w:t>
      </w:r>
    </w:p>
    <w:p w14:paraId="7E22B7B2"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(Emphases added).</w:t>
      </w:r>
    </w:p>
    <w:p w14:paraId="14EE1B2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93976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Based on the above findings, the Planning Commission concluded that Kauai Springs had failed to carry its burden of demonst</w:t>
      </w:r>
      <w:r>
        <w:rPr>
          <w:rFonts w:ascii="Times New Roman" w:hAnsi="Times New Roman" w:cs="Times New Roman"/>
          <w:color w:val="000000"/>
          <w:sz w:val="20"/>
          <w:szCs w:val="20"/>
        </w:rPr>
        <w:t>rating that its proposed use did not violate all applicable requirements and regulatory processes relating to water rights, and that there was no substantive evidence that Kauai Springs had legal standing and authority for its proposed water use:</w:t>
      </w:r>
    </w:p>
    <w:p w14:paraId="72234EA2"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3. In vie</w:t>
      </w:r>
      <w:r>
        <w:rPr>
          <w:rFonts w:ascii="Times New Roman" w:hAnsi="Times New Roman" w:cs="Times New Roman"/>
          <w:color w:val="000000"/>
          <w:sz w:val="20"/>
          <w:szCs w:val="20"/>
        </w:rPr>
        <w:t xml:space="preserve">w of the comments received from [the Water Commission] and PUC </w:t>
      </w:r>
      <w:r>
        <w:rPr>
          <w:rFonts w:ascii="Times New Roman" w:hAnsi="Times New Roman" w:cs="Times New Roman"/>
          <w:color w:val="000000"/>
          <w:sz w:val="20"/>
          <w:szCs w:val="20"/>
          <w:u w:val="single"/>
        </w:rPr>
        <w:t>the land use permit process should insure that all applicable requirements and regulatory processes relating to water rights, usage, and sale are satisfactorily complied</w:t>
      </w:r>
      <w:r>
        <w:rPr>
          <w:rFonts w:ascii="Times New Roman" w:hAnsi="Times New Roman" w:cs="Times New Roman"/>
          <w:color w:val="000000"/>
          <w:sz w:val="20"/>
          <w:szCs w:val="20"/>
        </w:rPr>
        <w:t xml:space="preserve"> with prior to taking ac</w:t>
      </w:r>
      <w:r>
        <w:rPr>
          <w:rFonts w:ascii="Times New Roman" w:hAnsi="Times New Roman" w:cs="Times New Roman"/>
          <w:color w:val="000000"/>
          <w:sz w:val="20"/>
          <w:szCs w:val="20"/>
        </w:rPr>
        <w:t xml:space="preserve">tion on the subject permits. </w:t>
      </w:r>
      <w:r>
        <w:rPr>
          <w:rFonts w:ascii="Times New Roman" w:hAnsi="Times New Roman" w:cs="Times New Roman"/>
          <w:color w:val="000000"/>
          <w:sz w:val="20"/>
          <w:szCs w:val="20"/>
          <w:u w:val="single"/>
        </w:rPr>
        <w:t>The Applicant, as a party to this proceeding should also carry the burden of proof that the proposed use and sale of the water does not violate any applicable law</w:t>
      </w:r>
      <w:r>
        <w:rPr>
          <w:rFonts w:ascii="Times New Roman" w:hAnsi="Times New Roman" w:cs="Times New Roman"/>
          <w:color w:val="000000"/>
          <w:sz w:val="20"/>
          <w:szCs w:val="20"/>
        </w:rPr>
        <w:t xml:space="preserve"> administered by [the Water Commission], the PUC or any other app</w:t>
      </w:r>
      <w:r>
        <w:rPr>
          <w:rFonts w:ascii="Times New Roman" w:hAnsi="Times New Roman" w:cs="Times New Roman"/>
          <w:color w:val="000000"/>
          <w:sz w:val="20"/>
          <w:szCs w:val="20"/>
        </w:rPr>
        <w:t>licable regulatory agency.</w:t>
      </w:r>
    </w:p>
    <w:p w14:paraId="4F8C9A5B"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4. There is </w:t>
      </w:r>
      <w:r>
        <w:rPr>
          <w:rFonts w:ascii="Times New Roman" w:hAnsi="Times New Roman" w:cs="Times New Roman"/>
          <w:color w:val="000000"/>
          <w:sz w:val="20"/>
          <w:szCs w:val="20"/>
          <w:u w:val="single"/>
        </w:rPr>
        <w:t>no substantive evidence that the Applicant has any legal standing and authority to extract and sell the water on a commercial basis.</w:t>
      </w:r>
    </w:p>
    <w:p w14:paraId="600A787D"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(Emphases added).</w:t>
      </w:r>
    </w:p>
    <w:p w14:paraId="0CBD2EA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B45F7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At the Planning Commission’s February 13, 2007 regular meeting, </w:t>
      </w:r>
      <w:r>
        <w:rPr>
          <w:rFonts w:ascii="Times New Roman" w:hAnsi="Times New Roman" w:cs="Times New Roman"/>
          <w:color w:val="000000"/>
          <w:sz w:val="20"/>
          <w:szCs w:val="20"/>
        </w:rPr>
        <w:t xml:space="preserve">the Commission considered Kauai Springs’ request for reconsideration of the Decision and Order. At the hearing, counsel for Kauai Springs argued that the purpose of the motion for reconsideration was </w:t>
      </w:r>
      <w:r>
        <w:rPr>
          <w:rFonts w:ascii="Times New Roman" w:hAnsi="Times New Roman" w:cs="Times New Roman"/>
          <w:color w:val="000000"/>
          <w:sz w:val="20"/>
          <w:szCs w:val="20"/>
        </w:rPr>
        <w:t>“</w:t>
      </w:r>
      <w:r>
        <w:rPr>
          <w:rFonts w:ascii="Times New Roman" w:hAnsi="Times New Roman" w:cs="Times New Roman"/>
          <w:color w:val="000000"/>
          <w:sz w:val="20"/>
          <w:szCs w:val="20"/>
        </w:rPr>
        <w:t>to prevent hasty or ill advised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Counsel stated</w:t>
      </w:r>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after four months of lengthy public hearings the new planning staff person received the file just days before the purported deadline that we were told a decision had to be made[,] which was the 210 day deadline [for the Special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Counsel arg</w:t>
      </w:r>
      <w:r>
        <w:rPr>
          <w:rFonts w:ascii="Times New Roman" w:hAnsi="Times New Roman" w:cs="Times New Roman"/>
          <w:color w:val="000000"/>
          <w:sz w:val="20"/>
          <w:szCs w:val="20"/>
        </w:rPr>
        <w:t xml:space="preserve">ued that it was a mistake for the Commission to deny the permits based on issues raised in OHA’s letter, where OHA erroneously stated that the application involved a surface water system, and where every other administrative agency had </w:t>
      </w:r>
      <w:r>
        <w:rPr>
          <w:rFonts w:ascii="Times New Roman" w:hAnsi="Times New Roman" w:cs="Times New Roman"/>
          <w:color w:val="000000"/>
          <w:sz w:val="20"/>
          <w:szCs w:val="20"/>
        </w:rPr>
        <w:t>“</w:t>
      </w:r>
      <w:r>
        <w:rPr>
          <w:rFonts w:ascii="Times New Roman" w:hAnsi="Times New Roman" w:cs="Times New Roman"/>
          <w:color w:val="000000"/>
          <w:sz w:val="20"/>
          <w:szCs w:val="20"/>
        </w:rPr>
        <w:t>responded favorably</w:t>
      </w:r>
      <w:r>
        <w:rPr>
          <w:rFonts w:ascii="Times New Roman" w:hAnsi="Times New Roman" w:cs="Times New Roman"/>
          <w:color w:val="000000"/>
          <w:sz w:val="20"/>
          <w:szCs w:val="20"/>
        </w:rPr>
        <w:t xml:space="preserve"> to the applicant.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Counsel requested that the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vote to reconsider and then continue this matter to a time in the not to[o] distant future when we can all get our arms around any of the remaining issues including any issues raised by that OHA le</w:t>
      </w:r>
      <w:r>
        <w:rPr>
          <w:rFonts w:ascii="Times New Roman" w:hAnsi="Times New Roman" w:cs="Times New Roman"/>
          <w:color w:val="000000"/>
          <w:sz w:val="20"/>
          <w:szCs w:val="20"/>
        </w:rPr>
        <w:t>tter that came in just days before [the staff] report and that we can make a fully reasoned decision.</w:t>
      </w:r>
      <w:r>
        <w:rPr>
          <w:rFonts w:ascii="Times New Roman" w:hAnsi="Times New Roman" w:cs="Times New Roman"/>
          <w:color w:val="000000"/>
          <w:sz w:val="20"/>
          <w:szCs w:val="20"/>
        </w:rPr>
        <w:t>”</w:t>
      </w:r>
    </w:p>
    <w:p w14:paraId="32BF300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BA311B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6" w:name="co_pp_sp_4645_964_1"/>
      <w:bookmarkEnd w:id="256"/>
      <w:r>
        <w:rPr>
          <w:rFonts w:ascii="Times New Roman" w:hAnsi="Times New Roman" w:cs="Times New Roman"/>
          <w:b/>
          <w:bCs/>
          <w:color w:val="000000"/>
          <w:sz w:val="20"/>
          <w:szCs w:val="20"/>
        </w:rPr>
        <w:t>**964</w:t>
      </w:r>
      <w:r>
        <w:rPr>
          <w:rFonts w:ascii="Times New Roman" w:hAnsi="Times New Roman" w:cs="Times New Roman"/>
          <w:color w:val="000000"/>
          <w:sz w:val="20"/>
          <w:szCs w:val="20"/>
        </w:rPr>
        <w:t xml:space="preserve"> </w:t>
      </w:r>
      <w:bookmarkStart w:id="257" w:name="co_pp_sp_4358_154_1"/>
      <w:bookmarkEnd w:id="257"/>
      <w:r>
        <w:rPr>
          <w:rFonts w:ascii="Times New Roman" w:hAnsi="Times New Roman" w:cs="Times New Roman"/>
          <w:b/>
          <w:bCs/>
          <w:color w:val="000000"/>
          <w:sz w:val="20"/>
          <w:szCs w:val="20"/>
        </w:rPr>
        <w:t>*154</w:t>
      </w:r>
      <w:r>
        <w:rPr>
          <w:rFonts w:ascii="Times New Roman" w:hAnsi="Times New Roman" w:cs="Times New Roman"/>
          <w:color w:val="000000"/>
          <w:sz w:val="20"/>
          <w:szCs w:val="20"/>
        </w:rPr>
        <w:t xml:space="preserve"> In response to counsel’s comments, Commissioner Randall Nishimur</w:t>
      </w:r>
      <w:r>
        <w:rPr>
          <w:rFonts w:ascii="Times New Roman" w:hAnsi="Times New Roman" w:cs="Times New Roman"/>
          <w:color w:val="000000"/>
          <w:sz w:val="20"/>
          <w:szCs w:val="20"/>
        </w:rPr>
        <w:t xml:space="preserve">a questioned whether granting reconsideration would place the Commission in violation of the </w:t>
      </w:r>
      <w:r>
        <w:rPr>
          <w:rFonts w:ascii="Times New Roman" w:hAnsi="Times New Roman" w:cs="Times New Roman"/>
          <w:color w:val="000000"/>
          <w:sz w:val="20"/>
          <w:szCs w:val="20"/>
        </w:rPr>
        <w:t>“</w:t>
      </w:r>
      <w:r>
        <w:rPr>
          <w:rFonts w:ascii="Times New Roman" w:hAnsi="Times New Roman" w:cs="Times New Roman"/>
          <w:color w:val="000000"/>
          <w:sz w:val="20"/>
          <w:szCs w:val="20"/>
        </w:rPr>
        <w:t>210 day requirement for the Special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County Attorney responded that it was his impression that the Commission could not grant an extension of the dead</w:t>
      </w:r>
      <w:r>
        <w:rPr>
          <w:rFonts w:ascii="Times New Roman" w:hAnsi="Times New Roman" w:cs="Times New Roman"/>
          <w:color w:val="000000"/>
          <w:sz w:val="20"/>
          <w:szCs w:val="20"/>
        </w:rPr>
        <w:t>line even if Kauai Springs requested it. Counsel for Kauai Springs stated that he had discussed this issue with a County Attorney and the Mayor, and it was his understanding that Kauai Springs could waive the 210 day requirement. The County Attorney inform</w:t>
      </w:r>
      <w:r>
        <w:rPr>
          <w:rFonts w:ascii="Times New Roman" w:hAnsi="Times New Roman" w:cs="Times New Roman"/>
          <w:color w:val="000000"/>
          <w:sz w:val="20"/>
          <w:szCs w:val="20"/>
        </w:rPr>
        <w:t>ed the Commission that the Decision and Order had been issued on the 203rd day following acceptance of the application, which would leave the Commission with seven days to act upon reconsideration.</w:t>
      </w:r>
    </w:p>
    <w:p w14:paraId="69EAFBF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D0D0A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After further discussion, counsel for Kauai Springs stat</w:t>
      </w:r>
      <w:r>
        <w:rPr>
          <w:rFonts w:ascii="Times New Roman" w:hAnsi="Times New Roman" w:cs="Times New Roman"/>
          <w:color w:val="000000"/>
          <w:sz w:val="20"/>
          <w:szCs w:val="20"/>
        </w:rPr>
        <w:t xml:space="preserve">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applicant would certainly be willing to waive something to avoid a hasty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Counsel continued:</w:t>
      </w:r>
    </w:p>
    <w:p w14:paraId="43E0762C"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I think we would have asked for that two weeks ago in my discussions with the planner had we known that we could and that was why I was somewhat heartened after our meeting a week and a half ago with the Mayor. But absolutely we would be willing to execute</w:t>
      </w:r>
      <w:r>
        <w:rPr>
          <w:rFonts w:ascii="Times New Roman" w:hAnsi="Times New Roman" w:cs="Times New Roman"/>
          <w:color w:val="000000"/>
          <w:sz w:val="20"/>
          <w:szCs w:val="20"/>
        </w:rPr>
        <w:t xml:space="preserve"> a document, </w:t>
      </w:r>
      <w:r>
        <w:rPr>
          <w:rFonts w:ascii="Times New Roman" w:hAnsi="Times New Roman" w:cs="Times New Roman"/>
          <w:color w:val="000000"/>
          <w:sz w:val="20"/>
          <w:szCs w:val="20"/>
          <w:u w:val="single"/>
        </w:rPr>
        <w:t>I’m happy to work with the County Attorney, a waiver of our rights.</w:t>
      </w:r>
      <w:r>
        <w:rPr>
          <w:rFonts w:ascii="Times New Roman" w:hAnsi="Times New Roman" w:cs="Times New Roman"/>
          <w:color w:val="000000"/>
          <w:sz w:val="20"/>
          <w:szCs w:val="20"/>
        </w:rPr>
        <w:t xml:space="preserve"> We are not trying to have you open it today and then argue that that’s an automatic approval we want to get this right. We believe there are important issues to be resolved. W</w:t>
      </w:r>
      <w:r>
        <w:rPr>
          <w:rFonts w:ascii="Times New Roman" w:hAnsi="Times New Roman" w:cs="Times New Roman"/>
          <w:color w:val="000000"/>
          <w:sz w:val="20"/>
          <w:szCs w:val="20"/>
        </w:rPr>
        <w:t>e are not trying to sneak anything by here.</w:t>
      </w:r>
    </w:p>
    <w:p w14:paraId="15224D21"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(Emphasis added).</w:t>
      </w:r>
    </w:p>
    <w:p w14:paraId="5FF5A7F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3A1C7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Following public oral testimony on the request for reconsideration, a formal motion to reconsider the Decision and Order was made. Several Commissioners stated that they could not support the </w:t>
      </w:r>
      <w:r>
        <w:rPr>
          <w:rFonts w:ascii="Times New Roman" w:hAnsi="Times New Roman" w:cs="Times New Roman"/>
          <w:color w:val="000000"/>
          <w:sz w:val="20"/>
          <w:szCs w:val="20"/>
        </w:rPr>
        <w:t xml:space="preserve">motion due to their belief that the Commission was not in a position to resolve the </w:t>
      </w:r>
      <w:r>
        <w:rPr>
          <w:rFonts w:ascii="Times New Roman" w:hAnsi="Times New Roman" w:cs="Times New Roman"/>
          <w:color w:val="000000"/>
          <w:sz w:val="20"/>
          <w:szCs w:val="20"/>
        </w:rPr>
        <w:t>“</w:t>
      </w:r>
      <w:r>
        <w:rPr>
          <w:rFonts w:ascii="Times New Roman" w:hAnsi="Times New Roman" w:cs="Times New Roman"/>
          <w:color w:val="000000"/>
          <w:sz w:val="20"/>
          <w:szCs w:val="20"/>
        </w:rPr>
        <w:t>water rights issue.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Planning Commission voted 4</w:t>
      </w:r>
      <w:r>
        <w:rPr>
          <w:rFonts w:ascii="Times New Roman" w:hAnsi="Times New Roman" w:cs="Times New Roman"/>
          <w:color w:val="000000"/>
          <w:sz w:val="20"/>
          <w:szCs w:val="20"/>
        </w:rPr>
        <w:t>–</w:t>
      </w:r>
      <w:r>
        <w:rPr>
          <w:rFonts w:ascii="Times New Roman" w:hAnsi="Times New Roman" w:cs="Times New Roman"/>
          <w:color w:val="000000"/>
          <w:sz w:val="20"/>
          <w:szCs w:val="20"/>
        </w:rPr>
        <w:t>1 to deny the motion for reconsideration.</w:t>
      </w:r>
    </w:p>
    <w:p w14:paraId="46635B6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B715A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 letter dated February 15, 2007, the Planning Department confirmed the</w:t>
      </w:r>
      <w:r>
        <w:rPr>
          <w:rFonts w:ascii="Times New Roman" w:hAnsi="Times New Roman" w:cs="Times New Roman"/>
          <w:color w:val="000000"/>
          <w:sz w:val="20"/>
          <w:szCs w:val="20"/>
        </w:rPr>
        <w:t xml:space="preserve"> Commission’s vote to deny the motion for reconsideration and notified Kauai Springs that continued operation on the Property constituted a land use violation. On March 13, 2007, the Planning Department ordered Kauai Springs to shut down its operations on </w:t>
      </w:r>
      <w:r>
        <w:rPr>
          <w:rFonts w:ascii="Times New Roman" w:hAnsi="Times New Roman" w:cs="Times New Roman"/>
          <w:color w:val="000000"/>
          <w:sz w:val="20"/>
          <w:szCs w:val="20"/>
        </w:rPr>
        <w:t>the Property. The Planning Department’s Notice of Violation dated March 13, 2007 provided that the department inspected the Property on March 8, 2007, and found violations of the Kauai CZO based on the continued operation of the water bottling facility wit</w:t>
      </w:r>
      <w:r>
        <w:rPr>
          <w:rFonts w:ascii="Times New Roman" w:hAnsi="Times New Roman" w:cs="Times New Roman"/>
          <w:color w:val="000000"/>
          <w:sz w:val="20"/>
          <w:szCs w:val="20"/>
        </w:rPr>
        <w:t>hout the required permits. Kauai Springs was ordered to correct the violation(s) within fifteen days and to cease and desist the illegal activities.</w:t>
      </w:r>
    </w:p>
    <w:p w14:paraId="46C766B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BC3E7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8" w:name="co_anchor_I6fd184d8a43e11ebbea4f0dc9fb69"/>
      <w:bookmarkEnd w:id="258"/>
    </w:p>
    <w:p w14:paraId="52B44539"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 Circuit Court Procee</w:t>
      </w:r>
      <w:r>
        <w:rPr>
          <w:rFonts w:ascii="Times New Roman" w:hAnsi="Times New Roman" w:cs="Times New Roman"/>
          <w:color w:val="000000"/>
          <w:sz w:val="20"/>
          <w:szCs w:val="20"/>
        </w:rPr>
        <w:t>dings</w:t>
      </w:r>
    </w:p>
    <w:p w14:paraId="68D0832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March 15, 2007, Kauai Springs appealed the Decision and Order to the circuit court. On May 15, 2007, the circuit court granted Kauai Springs’ motion for a preliminary injunction and enjoined the Planning Department from enforcing the Decision and </w:t>
      </w:r>
      <w:r>
        <w:rPr>
          <w:rFonts w:ascii="Times New Roman" w:hAnsi="Times New Roman" w:cs="Times New Roman"/>
          <w:color w:val="000000"/>
          <w:sz w:val="20"/>
          <w:szCs w:val="20"/>
        </w:rPr>
        <w:t>Order.</w:t>
      </w:r>
    </w:p>
    <w:p w14:paraId="224575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CC7BE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September 17, 2008, the circuit court issued its order, reversing in part and vacating in part the Planning Commission’s Decision and Order.</w:t>
      </w:r>
    </w:p>
    <w:p w14:paraId="08B9EC3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A8B726" w14:textId="454B99C8"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circuit court concluded that pursuant to </w:t>
      </w:r>
      <w:r w:rsidR="00E353C6">
        <w:rPr>
          <w:rFonts w:ascii="Times New Roman" w:hAnsi="Times New Roman" w:cs="Times New Roman"/>
          <w:noProof/>
          <w:color w:val="000000"/>
          <w:sz w:val="20"/>
          <w:szCs w:val="20"/>
        </w:rPr>
        <w:drawing>
          <wp:inline distT="0" distB="0" distL="0" distR="0" wp14:anchorId="027DA8F7" wp14:editId="6C66F82C">
            <wp:extent cx="161925" cy="161925"/>
            <wp:effectExtent l="0" t="0" r="0" b="0"/>
            <wp:docPr id="69" name="Picture 69">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8" w:history="1">
        <w:r>
          <w:rPr>
            <w:rFonts w:ascii="Times New Roman" w:hAnsi="Times New Roman" w:cs="Times New Roman"/>
            <w:color w:val="0E568C"/>
            <w:sz w:val="20"/>
            <w:szCs w:val="20"/>
          </w:rPr>
          <w:t>HRS § 91–13.5 (Sup</w:t>
        </w:r>
        <w:r>
          <w:rPr>
            <w:rFonts w:ascii="Times New Roman" w:hAnsi="Times New Roman" w:cs="Times New Roman"/>
            <w:color w:val="0E568C"/>
            <w:sz w:val="20"/>
            <w:szCs w:val="20"/>
          </w:rPr>
          <w:t>p.2006)</w:t>
        </w:r>
      </w:hyperlink>
      <w:r>
        <w:rPr>
          <w:rFonts w:ascii="Times New Roman" w:hAnsi="Times New Roman" w:cs="Times New Roman"/>
          <w:color w:val="000000"/>
          <w:sz w:val="20"/>
          <w:szCs w:val="20"/>
        </w:rPr>
        <w:t xml:space="preserve"> and the relevant county code provisions, and based upon the Planning Commission’s acceptance of Kauai Springs’ application on July 5, 2006, the Commission was required to act upon the three requested permits by the following dates: 1) October 18</w:t>
      </w:r>
      <w:r>
        <w:rPr>
          <w:rFonts w:ascii="Times New Roman" w:hAnsi="Times New Roman" w:cs="Times New Roman"/>
          <w:color w:val="000000"/>
          <w:sz w:val="20"/>
          <w:szCs w:val="20"/>
        </w:rPr>
        <w:t>, 2006 for the Use Permit; 2) November 2, 2006 for the Class IV Zoning Permit; and 3) January 31, 2007 for the Special Permit.</w:t>
      </w:r>
      <w:bookmarkStart w:id="259" w:name="co_fnRef_B00992032817519_ID0EXMAK_1"/>
      <w:bookmarkEnd w:id="25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"#co_footnote_B00992032817519_1"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circuit </w:t>
      </w:r>
      <w:r>
        <w:rPr>
          <w:rFonts w:ascii="Times New Roman" w:hAnsi="Times New Roman" w:cs="Times New Roman"/>
          <w:color w:val="000000"/>
          <w:sz w:val="20"/>
          <w:szCs w:val="20"/>
        </w:rPr>
        <w:t xml:space="preserve">court concluded </w:t>
      </w:r>
      <w:bookmarkStart w:id="260" w:name="co_pp_sp_4358_155_1"/>
      <w:bookmarkEnd w:id="260"/>
      <w:r>
        <w:rPr>
          <w:rFonts w:ascii="Times New Roman" w:hAnsi="Times New Roman" w:cs="Times New Roman"/>
          <w:b/>
          <w:bCs/>
          <w:color w:val="000000"/>
          <w:sz w:val="20"/>
          <w:szCs w:val="20"/>
        </w:rPr>
        <w:t>*155</w:t>
      </w:r>
      <w:r>
        <w:rPr>
          <w:rFonts w:ascii="Times New Roman" w:hAnsi="Times New Roman" w:cs="Times New Roman"/>
          <w:color w:val="000000"/>
          <w:sz w:val="20"/>
          <w:szCs w:val="20"/>
        </w:rPr>
        <w:t xml:space="preserve"> </w:t>
      </w:r>
      <w:bookmarkStart w:id="261" w:name="co_pp_sp_4645_965_1"/>
      <w:bookmarkEnd w:id="261"/>
      <w:r>
        <w:rPr>
          <w:rFonts w:ascii="Times New Roman" w:hAnsi="Times New Roman" w:cs="Times New Roman"/>
          <w:b/>
          <w:bCs/>
          <w:color w:val="000000"/>
          <w:sz w:val="20"/>
          <w:szCs w:val="20"/>
        </w:rPr>
        <w:t>**965</w:t>
      </w:r>
      <w:r>
        <w:rPr>
          <w:rFonts w:ascii="Times New Roman" w:hAnsi="Times New Roman" w:cs="Times New Roman"/>
          <w:color w:val="000000"/>
          <w:sz w:val="20"/>
          <w:szCs w:val="20"/>
        </w:rPr>
        <w:t xml:space="preserve"> that the Planning Commission’s failure to act within the time frame for the Use and Class IV Zoning permits meant that </w:t>
      </w:r>
      <w:r>
        <w:rPr>
          <w:rFonts w:ascii="Times New Roman" w:hAnsi="Times New Roman" w:cs="Times New Roman"/>
          <w:color w:val="000000"/>
          <w:sz w:val="20"/>
          <w:szCs w:val="20"/>
        </w:rPr>
        <w:t>“</w:t>
      </w:r>
      <w:r>
        <w:rPr>
          <w:rFonts w:ascii="Times New Roman" w:hAnsi="Times New Roman" w:cs="Times New Roman"/>
          <w:color w:val="000000"/>
          <w:sz w:val="20"/>
          <w:szCs w:val="20"/>
        </w:rPr>
        <w:t>Kauai Springs had a legitimate cl</w:t>
      </w:r>
      <w:r>
        <w:rPr>
          <w:rFonts w:ascii="Times New Roman" w:hAnsi="Times New Roman" w:cs="Times New Roman"/>
          <w:color w:val="000000"/>
          <w:sz w:val="20"/>
          <w:szCs w:val="20"/>
        </w:rPr>
        <w:t>aim of entitlement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those permits and those permits were </w:t>
      </w:r>
      <w:r>
        <w:rPr>
          <w:rFonts w:ascii="Times New Roman" w:hAnsi="Times New Roman" w:cs="Times New Roman"/>
          <w:color w:val="000000"/>
          <w:sz w:val="20"/>
          <w:szCs w:val="20"/>
        </w:rPr>
        <w:t>“</w:t>
      </w:r>
      <w:r>
        <w:rPr>
          <w:rFonts w:ascii="Times New Roman" w:hAnsi="Times New Roman" w:cs="Times New Roman"/>
          <w:color w:val="000000"/>
          <w:sz w:val="20"/>
          <w:szCs w:val="20"/>
        </w:rPr>
        <w:t>deemed approved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of the date of the deadlines.</w:t>
      </w:r>
    </w:p>
    <w:p w14:paraId="6687289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2CDF0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circuit court further concluded that Kauai Springs did not waive the deadlines or assent to extensions by appearing and participating in su</w:t>
      </w:r>
      <w:r>
        <w:rPr>
          <w:rFonts w:ascii="Times New Roman" w:hAnsi="Times New Roman" w:cs="Times New Roman"/>
          <w:color w:val="000000"/>
          <w:sz w:val="20"/>
          <w:szCs w:val="20"/>
        </w:rPr>
        <w:t xml:space="preserve">bsequent public hearings or by not demanding that its application be approved. The circuit court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[i]t was reasonable for Kauai Springs to await the Planning Commission’s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 t] he failure to adhere to the time requirements was</w:t>
      </w:r>
      <w:r>
        <w:rPr>
          <w:rFonts w:ascii="Times New Roman" w:hAnsi="Times New Roman" w:cs="Times New Roman"/>
          <w:color w:val="000000"/>
          <w:sz w:val="20"/>
          <w:szCs w:val="20"/>
        </w:rPr>
        <w:t xml:space="preserve"> due solely to the actions of the Planning Commission.</w:t>
      </w:r>
      <w:r>
        <w:rPr>
          <w:rFonts w:ascii="Times New Roman" w:hAnsi="Times New Roman" w:cs="Times New Roman"/>
          <w:color w:val="000000"/>
          <w:sz w:val="20"/>
          <w:szCs w:val="20"/>
        </w:rPr>
        <w:t>”</w:t>
      </w:r>
    </w:p>
    <w:p w14:paraId="5674F5E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0A30A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regard to the criteria applied by the Planning Commission in denying the permits, the circuit court concluded that the Planning Commission did not consider the proper criteria, although the </w:t>
      </w:r>
      <w:r>
        <w:rPr>
          <w:rFonts w:ascii="Times New Roman" w:hAnsi="Times New Roman" w:cs="Times New Roman"/>
          <w:color w:val="000000"/>
          <w:sz w:val="20"/>
          <w:szCs w:val="20"/>
        </w:rPr>
        <w:t>“</w:t>
      </w:r>
      <w:r>
        <w:rPr>
          <w:rFonts w:ascii="Times New Roman" w:hAnsi="Times New Roman" w:cs="Times New Roman"/>
          <w:color w:val="000000"/>
          <w:sz w:val="20"/>
          <w:szCs w:val="20"/>
        </w:rPr>
        <w:t>appl</w:t>
      </w:r>
      <w:r>
        <w:rPr>
          <w:rFonts w:ascii="Times New Roman" w:hAnsi="Times New Roman" w:cs="Times New Roman"/>
          <w:color w:val="000000"/>
          <w:sz w:val="20"/>
          <w:szCs w:val="20"/>
        </w:rPr>
        <w:t>icable standards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the three permits were </w:t>
      </w:r>
      <w:r>
        <w:rPr>
          <w:rFonts w:ascii="Times New Roman" w:hAnsi="Times New Roman" w:cs="Times New Roman"/>
          <w:color w:val="000000"/>
          <w:sz w:val="20"/>
          <w:szCs w:val="20"/>
        </w:rPr>
        <w:t>“</w:t>
      </w:r>
      <w:r>
        <w:rPr>
          <w:rFonts w:ascii="Times New Roman" w:hAnsi="Times New Roman" w:cs="Times New Roman"/>
          <w:color w:val="000000"/>
          <w:sz w:val="20"/>
          <w:szCs w:val="20"/>
        </w:rPr>
        <w:t>clearly established.</w:t>
      </w:r>
      <w:r>
        <w:rPr>
          <w:rFonts w:ascii="Times New Roman" w:hAnsi="Times New Roman" w:cs="Times New Roman"/>
          <w:color w:val="000000"/>
          <w:sz w:val="20"/>
          <w:szCs w:val="20"/>
        </w:rPr>
        <w:t>”</w:t>
      </w:r>
    </w:p>
    <w:p w14:paraId="01FA389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58AC6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Regarding the Use Permit, the circuit court concluded that the Kauai CZO provides that the purpose of the permit, to assure proper integration into the community of uses, was satisfied b</w:t>
      </w:r>
      <w:r>
        <w:rPr>
          <w:rFonts w:ascii="Times New Roman" w:hAnsi="Times New Roman" w:cs="Times New Roman"/>
          <w:color w:val="000000"/>
          <w:sz w:val="20"/>
          <w:szCs w:val="20"/>
        </w:rPr>
        <w:t>y Kauai Springs’ proposed use:</w:t>
      </w:r>
    </w:p>
    <w:p w14:paraId="1FD9C455"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42. The Kauai Zoning Code provides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purpose of the </w:t>
      </w:r>
      <w:r>
        <w:rPr>
          <w:rFonts w:ascii="Times New Roman" w:hAnsi="Times New Roman" w:cs="Times New Roman"/>
          <w:color w:val="000000"/>
          <w:sz w:val="20"/>
          <w:szCs w:val="20"/>
        </w:rPr>
        <w:t>‘</w:t>
      </w:r>
      <w:r>
        <w:rPr>
          <w:rFonts w:ascii="Times New Roman" w:hAnsi="Times New Roman" w:cs="Times New Roman"/>
          <w:color w:val="000000"/>
          <w:sz w:val="20"/>
          <w:szCs w:val="20"/>
        </w:rPr>
        <w:t>use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to assure the proper integration into the community of uses which may be suitable only in specific locations in a district ... and to prohibit such uses if the proper integration cannot be assured.</w:t>
      </w:r>
      <w:r>
        <w:rPr>
          <w:rFonts w:ascii="Times New Roman" w:hAnsi="Times New Roman" w:cs="Times New Roman"/>
          <w:color w:val="000000"/>
          <w:sz w:val="20"/>
          <w:szCs w:val="20"/>
        </w:rPr>
        <w:t>”</w:t>
      </w:r>
    </w:p>
    <w:p w14:paraId="004DB930"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43. </w:t>
      </w:r>
      <w:r>
        <w:rPr>
          <w:rFonts w:ascii="Times New Roman" w:hAnsi="Times New Roman" w:cs="Times New Roman"/>
          <w:color w:val="000000"/>
          <w:sz w:val="20"/>
          <w:szCs w:val="20"/>
          <w:u w:val="single"/>
        </w:rPr>
        <w:t>Kauai Springs is properly integrated into the com</w:t>
      </w:r>
      <w:r>
        <w:rPr>
          <w:rFonts w:ascii="Times New Roman" w:hAnsi="Times New Roman" w:cs="Times New Roman"/>
          <w:color w:val="000000"/>
          <w:sz w:val="20"/>
          <w:szCs w:val="20"/>
          <w:u w:val="single"/>
        </w:rPr>
        <w:t>munity of uses.</w:t>
      </w:r>
      <w:r>
        <w:rPr>
          <w:rFonts w:ascii="Times New Roman" w:hAnsi="Times New Roman" w:cs="Times New Roman"/>
          <w:color w:val="000000"/>
          <w:sz w:val="20"/>
          <w:szCs w:val="20"/>
        </w:rPr>
        <w:t xml:space="preserve"> It had been operating without issue and with all the state and county permits necessary including two County building permits. The Planning Department staffer remarked about Kauai Springs, </w:t>
      </w:r>
      <w:r>
        <w:rPr>
          <w:rFonts w:ascii="Times New Roman" w:hAnsi="Times New Roman" w:cs="Times New Roman"/>
          <w:color w:val="000000"/>
          <w:sz w:val="20"/>
          <w:szCs w:val="20"/>
        </w:rPr>
        <w:t>“</w:t>
      </w:r>
      <w:r>
        <w:rPr>
          <w:rFonts w:ascii="Times New Roman" w:hAnsi="Times New Roman" w:cs="Times New Roman"/>
          <w:color w:val="000000"/>
          <w:sz w:val="20"/>
          <w:szCs w:val="20"/>
        </w:rPr>
        <w:t>[t]he existing water bottling facility is relative</w:t>
      </w:r>
      <w:r>
        <w:rPr>
          <w:rFonts w:ascii="Times New Roman" w:hAnsi="Times New Roman" w:cs="Times New Roman"/>
          <w:color w:val="000000"/>
          <w:sz w:val="20"/>
          <w:szCs w:val="20"/>
        </w:rPr>
        <w:t>ly low impact at the subject location in its current function and capacity.</w:t>
      </w:r>
      <w:r>
        <w:rPr>
          <w:rFonts w:ascii="Times New Roman" w:hAnsi="Times New Roman" w:cs="Times New Roman"/>
          <w:color w:val="000000"/>
          <w:sz w:val="20"/>
          <w:szCs w:val="20"/>
        </w:rPr>
        <w:t>”</w:t>
      </w:r>
    </w:p>
    <w:p w14:paraId="40C624C7"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44. The Planning Department staffer also stated that the watershed on the Property looked </w:t>
      </w:r>
      <w:r>
        <w:rPr>
          <w:rFonts w:ascii="Times New Roman" w:hAnsi="Times New Roman" w:cs="Times New Roman"/>
          <w:color w:val="000000"/>
          <w:sz w:val="20"/>
          <w:szCs w:val="20"/>
        </w:rPr>
        <w:t>“</w:t>
      </w:r>
      <w:r>
        <w:rPr>
          <w:rFonts w:ascii="Times New Roman" w:hAnsi="Times New Roman" w:cs="Times New Roman"/>
          <w:color w:val="000000"/>
          <w:sz w:val="20"/>
          <w:szCs w:val="20"/>
        </w:rPr>
        <w:t>just like any other Ag. Building.</w:t>
      </w:r>
      <w:r>
        <w:rPr>
          <w:rFonts w:ascii="Times New Roman" w:hAnsi="Times New Roman" w:cs="Times New Roman"/>
          <w:color w:val="000000"/>
          <w:sz w:val="20"/>
          <w:szCs w:val="20"/>
        </w:rPr>
        <w:t>”</w:t>
      </w:r>
    </w:p>
    <w:p w14:paraId="0C7DC4EF"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45. </w:t>
      </w:r>
      <w:r>
        <w:rPr>
          <w:rFonts w:ascii="Times New Roman" w:hAnsi="Times New Roman" w:cs="Times New Roman"/>
          <w:color w:val="000000"/>
          <w:sz w:val="20"/>
          <w:szCs w:val="20"/>
          <w:u w:val="single"/>
        </w:rPr>
        <w:t>There is nothing in the Decision and Order or the</w:t>
      </w:r>
      <w:r>
        <w:rPr>
          <w:rFonts w:ascii="Times New Roman" w:hAnsi="Times New Roman" w:cs="Times New Roman"/>
          <w:color w:val="000000"/>
          <w:sz w:val="20"/>
          <w:szCs w:val="20"/>
          <w:u w:val="single"/>
        </w:rPr>
        <w:t xml:space="preserve"> Record to indicate that Kauai Springs’ existing or proposed uses were not or will not be integrated.</w:t>
      </w:r>
    </w:p>
    <w:p w14:paraId="4FF8B022"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(Citations omitted) (emphases added). The circuit court further concluded that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20.5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sets forth the standards the Planning Commission should have </w:t>
      </w:r>
      <w:r>
        <w:rPr>
          <w:rFonts w:ascii="Times New Roman" w:hAnsi="Times New Roman" w:cs="Times New Roman"/>
          <w:color w:val="000000"/>
          <w:sz w:val="20"/>
          <w:szCs w:val="20"/>
        </w:rPr>
        <w:t>applied when considering Kauai Springs’ application for a Use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circuit court concluded that the Decision and Order did not state, and the record did not indicate, that Kauai Springs did not meet these standards.</w:t>
      </w:r>
    </w:p>
    <w:p w14:paraId="1289E1B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A6043F" w14:textId="1C664D4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regard to the standards for</w:t>
      </w:r>
      <w:r>
        <w:rPr>
          <w:rFonts w:ascii="Times New Roman" w:hAnsi="Times New Roman" w:cs="Times New Roman"/>
          <w:color w:val="000000"/>
          <w:sz w:val="20"/>
          <w:szCs w:val="20"/>
        </w:rPr>
        <w:t xml:space="preserve"> the Special Permit, the circuit court similarly concluded that </w:t>
      </w:r>
      <w:r w:rsidR="00E353C6">
        <w:rPr>
          <w:rFonts w:ascii="Times New Roman" w:hAnsi="Times New Roman" w:cs="Times New Roman"/>
          <w:noProof/>
          <w:color w:val="000000"/>
          <w:sz w:val="20"/>
          <w:szCs w:val="20"/>
        </w:rPr>
        <w:drawing>
          <wp:inline distT="0" distB="0" distL="0" distR="0" wp14:anchorId="29C7AF79" wp14:editId="465A972C">
            <wp:extent cx="161925" cy="161925"/>
            <wp:effectExtent l="0" t="0" r="0" b="0"/>
            <wp:docPr id="70" name="Picture 70">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9" w:history="1">
        <w:r>
          <w:rPr>
            <w:rFonts w:ascii="Times New Roman" w:hAnsi="Times New Roman" w:cs="Times New Roman"/>
            <w:color w:val="0E568C"/>
            <w:sz w:val="20"/>
            <w:szCs w:val="20"/>
          </w:rPr>
          <w:t>HRS § 205–6</w:t>
        </w:r>
      </w:hyperlink>
      <w:r>
        <w:rPr>
          <w:rFonts w:ascii="Times New Roman" w:hAnsi="Times New Roman" w:cs="Times New Roman"/>
          <w:color w:val="000000"/>
          <w:sz w:val="20"/>
          <w:szCs w:val="20"/>
        </w:rPr>
        <w:t>, county ordinances, and the Planning Commission Rules set forth the proper standard for issuing the permit and there was no indication in the Decision and Order or the record that Kauai Springs failed to meet these criteria. The circuit co</w:t>
      </w:r>
      <w:r>
        <w:rPr>
          <w:rFonts w:ascii="Times New Roman" w:hAnsi="Times New Roman" w:cs="Times New Roman"/>
          <w:color w:val="000000"/>
          <w:sz w:val="20"/>
          <w:szCs w:val="20"/>
        </w:rPr>
        <w:t>urt reached a similar conclusion for the Class IV Zoning Permit.</w:t>
      </w:r>
    </w:p>
    <w:p w14:paraId="51FDD70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2E0D5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circuit court then addressed the Planning Commission’s duties under the public trust. The circuit court first concluded that the County has duties under the public trust:</w:t>
      </w:r>
    </w:p>
    <w:p w14:paraId="0BC2A37E" w14:textId="59A6CA06"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61. The State </w:t>
      </w:r>
      <w:r>
        <w:rPr>
          <w:rFonts w:ascii="Times New Roman" w:hAnsi="Times New Roman" w:cs="Times New Roman"/>
          <w:color w:val="000000"/>
          <w:sz w:val="20"/>
          <w:szCs w:val="20"/>
        </w:rPr>
        <w:t xml:space="preserve">of Hawaii and its </w:t>
      </w:r>
      <w:r>
        <w:rPr>
          <w:rFonts w:ascii="Times New Roman" w:hAnsi="Times New Roman" w:cs="Times New Roman"/>
          <w:color w:val="000000"/>
          <w:sz w:val="20"/>
          <w:szCs w:val="20"/>
          <w:u w:val="single"/>
        </w:rPr>
        <w:t>political subdivisions have duties under the public trust.</w:t>
      </w:r>
      <w:r>
        <w:rPr>
          <w:rFonts w:ascii="Times New Roman" w:hAnsi="Times New Roman" w:cs="Times New Roman"/>
          <w:color w:val="000000"/>
          <w:sz w:val="20"/>
          <w:szCs w:val="20"/>
        </w:rPr>
        <w:t xml:space="preserve"> Haw. Const. art. IX; </w:t>
      </w:r>
      <w:r w:rsidR="00E353C6">
        <w:rPr>
          <w:rFonts w:ascii="Times New Roman" w:hAnsi="Times New Roman" w:cs="Times New Roman"/>
          <w:noProof/>
          <w:color w:val="000000"/>
          <w:sz w:val="20"/>
          <w:szCs w:val="20"/>
        </w:rPr>
        <w:drawing>
          <wp:inline distT="0" distB="0" distL="0" distR="0" wp14:anchorId="6CA38116" wp14:editId="34B3328B">
            <wp:extent cx="161925" cy="161925"/>
            <wp:effectExtent l="0" t="0" r="0" b="0"/>
            <wp:docPr id="71" name="Picture 71">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1" w:history="1">
        <w:r>
          <w:rPr>
            <w:rFonts w:ascii="Times New Roman" w:hAnsi="Times New Roman" w:cs="Times New Roman"/>
            <w:i/>
            <w:iCs/>
            <w:color w:val="0E568C"/>
            <w:sz w:val="20"/>
            <w:szCs w:val="20"/>
          </w:rPr>
          <w:t>Kelly v. 1250 Oceanside Partners,</w:t>
        </w:r>
        <w:r>
          <w:rPr>
            <w:rFonts w:ascii="Times New Roman" w:hAnsi="Times New Roman" w:cs="Times New Roman"/>
            <w:color w:val="0E568C"/>
            <w:sz w:val="20"/>
            <w:szCs w:val="20"/>
          </w:rPr>
          <w:t xml:space="preserve"> 111 Hawai‘i 205, 140 P.3d 985 (2006)</w:t>
        </w:r>
      </w:hyperlink>
      <w:r>
        <w:rPr>
          <w:rFonts w:ascii="Times New Roman" w:hAnsi="Times New Roman" w:cs="Times New Roman"/>
          <w:color w:val="000000"/>
          <w:sz w:val="20"/>
          <w:szCs w:val="20"/>
        </w:rPr>
        <w:t>.</w:t>
      </w:r>
    </w:p>
    <w:p w14:paraId="4506C6EE" w14:textId="64C5EA64"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62. </w:t>
      </w:r>
      <w:r>
        <w:rPr>
          <w:rFonts w:ascii="Times New Roman" w:hAnsi="Times New Roman" w:cs="Times New Roman"/>
          <w:color w:val="000000"/>
          <w:sz w:val="20"/>
          <w:szCs w:val="20"/>
          <w:u w:val="single"/>
        </w:rPr>
        <w:t>“</w:t>
      </w:r>
      <w:r>
        <w:rPr>
          <w:rFonts w:ascii="Times New Roman" w:hAnsi="Times New Roman" w:cs="Times New Roman"/>
          <w:color w:val="000000"/>
          <w:sz w:val="20"/>
          <w:szCs w:val="20"/>
          <w:u w:val="single"/>
        </w:rPr>
        <w:t>Political subdivisions</w:t>
      </w:r>
      <w:r>
        <w:rPr>
          <w:rFonts w:ascii="Times New Roman" w:hAnsi="Times New Roman" w:cs="Times New Roman"/>
          <w:color w:val="000000"/>
          <w:sz w:val="20"/>
          <w:szCs w:val="20"/>
          <w:u w:val="single"/>
        </w:rPr>
        <w:t>”</w:t>
      </w:r>
      <w:r>
        <w:rPr>
          <w:rFonts w:ascii="Times New Roman" w:hAnsi="Times New Roman" w:cs="Times New Roman"/>
          <w:color w:val="000000"/>
          <w:sz w:val="20"/>
          <w:szCs w:val="20"/>
          <w:u w:val="single"/>
        </w:rPr>
        <w:t xml:space="preserve"> of the State inc</w:t>
      </w:r>
      <w:r>
        <w:rPr>
          <w:rFonts w:ascii="Times New Roman" w:hAnsi="Times New Roman" w:cs="Times New Roman"/>
          <w:color w:val="000000"/>
          <w:sz w:val="20"/>
          <w:szCs w:val="20"/>
          <w:u w:val="single"/>
        </w:rPr>
        <w:t>lude the County of Kauai.</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79C0873" wp14:editId="060ABB73">
            <wp:extent cx="161925" cy="161925"/>
            <wp:effectExtent l="0" t="0" r="0" b="0"/>
            <wp:docPr id="72" name="Picture 72">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2" w:history="1">
        <w:r>
          <w:rPr>
            <w:rFonts w:ascii="Times New Roman" w:hAnsi="Times New Roman" w:cs="Times New Roman"/>
            <w:i/>
            <w:iCs/>
            <w:color w:val="0E568C"/>
            <w:sz w:val="20"/>
            <w:szCs w:val="20"/>
          </w:rPr>
          <w:t>Kelly v. 1250 Oceanside Partners,</w:t>
        </w:r>
        <w:r>
          <w:rPr>
            <w:rFonts w:ascii="Times New Roman" w:hAnsi="Times New Roman" w:cs="Times New Roman"/>
            <w:color w:val="0E568C"/>
            <w:sz w:val="20"/>
            <w:szCs w:val="20"/>
          </w:rPr>
          <w:t xml:space="preserve"> 111 Hawai‘i 205, 140 P.3d 985 (2006)</w:t>
        </w:r>
      </w:hyperlink>
      <w:r>
        <w:rPr>
          <w:rFonts w:ascii="Times New Roman" w:hAnsi="Times New Roman" w:cs="Times New Roman"/>
          <w:color w:val="000000"/>
          <w:sz w:val="20"/>
          <w:szCs w:val="20"/>
        </w:rPr>
        <w:t>.</w:t>
      </w:r>
    </w:p>
    <w:p w14:paraId="300A6E1B"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(Emphases added). The circuit court then concluded that the record was devoid of any evidence that Kauai Springs’ pro</w:t>
      </w:r>
      <w:r>
        <w:rPr>
          <w:rFonts w:ascii="Times New Roman" w:hAnsi="Times New Roman" w:cs="Times New Roman"/>
          <w:color w:val="000000"/>
          <w:sz w:val="20"/>
          <w:szCs w:val="20"/>
        </w:rPr>
        <w:t xml:space="preserve">posed or </w:t>
      </w:r>
      <w:bookmarkStart w:id="262" w:name="co_pp_sp_4358_156_1"/>
      <w:bookmarkEnd w:id="262"/>
      <w:r>
        <w:rPr>
          <w:rFonts w:ascii="Times New Roman" w:hAnsi="Times New Roman" w:cs="Times New Roman"/>
          <w:b/>
          <w:bCs/>
          <w:color w:val="000000"/>
          <w:sz w:val="20"/>
          <w:szCs w:val="20"/>
        </w:rPr>
        <w:t>*156</w:t>
      </w:r>
      <w:r>
        <w:rPr>
          <w:rFonts w:ascii="Times New Roman" w:hAnsi="Times New Roman" w:cs="Times New Roman"/>
          <w:color w:val="000000"/>
          <w:sz w:val="20"/>
          <w:szCs w:val="20"/>
        </w:rPr>
        <w:t xml:space="preserve"> </w:t>
      </w:r>
      <w:bookmarkStart w:id="263" w:name="co_pp_sp_4645_966_1"/>
      <w:bookmarkEnd w:id="263"/>
      <w:r>
        <w:rPr>
          <w:rFonts w:ascii="Times New Roman" w:hAnsi="Times New Roman" w:cs="Times New Roman"/>
          <w:b/>
          <w:bCs/>
          <w:color w:val="000000"/>
          <w:sz w:val="20"/>
          <w:szCs w:val="20"/>
        </w:rPr>
        <w:t>**966</w:t>
      </w:r>
      <w:r>
        <w:rPr>
          <w:rFonts w:ascii="Times New Roman" w:hAnsi="Times New Roman" w:cs="Times New Roman"/>
          <w:color w:val="000000"/>
          <w:sz w:val="20"/>
          <w:szCs w:val="20"/>
        </w:rPr>
        <w:t xml:space="preserve"> existing use would affect public trust resources, and nothing to indicate that the Planning Commission did not fulfill its public trust duties:</w:t>
      </w:r>
    </w:p>
    <w:p w14:paraId="1B2ECCE4"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63. Decisions on</w:t>
      </w:r>
      <w:r>
        <w:rPr>
          <w:rFonts w:ascii="Times New Roman" w:hAnsi="Times New Roman" w:cs="Times New Roman"/>
          <w:color w:val="000000"/>
          <w:sz w:val="20"/>
          <w:szCs w:val="20"/>
        </w:rPr>
        <w:t xml:space="preserve"> permit applications must be grounded in fact and the Record, not speculation, and the Record in this case is devoid of any evidence that Kauai Springs[’] existing or proposed uses might affect water resources subject to the public trust.</w:t>
      </w:r>
    </w:p>
    <w:p w14:paraId="6D76FA74"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64. In the Decisi</w:t>
      </w:r>
      <w:r>
        <w:rPr>
          <w:rFonts w:ascii="Times New Roman" w:hAnsi="Times New Roman" w:cs="Times New Roman"/>
          <w:color w:val="000000"/>
          <w:sz w:val="20"/>
          <w:szCs w:val="20"/>
        </w:rPr>
        <w:t xml:space="preserve">on and Order, the Planning Commission concluded that Kauai Springs’ applications could be denied because Kauai Springs should have pursued </w:t>
      </w:r>
      <w:r>
        <w:rPr>
          <w:rFonts w:ascii="Times New Roman" w:hAnsi="Times New Roman" w:cs="Times New Roman"/>
          <w:color w:val="000000"/>
          <w:sz w:val="20"/>
          <w:szCs w:val="20"/>
        </w:rPr>
        <w:t>“</w:t>
      </w:r>
      <w:r>
        <w:rPr>
          <w:rFonts w:ascii="Times New Roman" w:hAnsi="Times New Roman" w:cs="Times New Roman"/>
          <w:color w:val="000000"/>
          <w:sz w:val="20"/>
          <w:szCs w:val="20"/>
        </w:rPr>
        <w:t>outstanding regulatory 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only regulatory process asserted by the Planning Commission as being outstand</w:t>
      </w:r>
      <w:r>
        <w:rPr>
          <w:rFonts w:ascii="Times New Roman" w:hAnsi="Times New Roman" w:cs="Times New Roman"/>
          <w:color w:val="000000"/>
          <w:sz w:val="20"/>
          <w:szCs w:val="20"/>
        </w:rPr>
        <w:t xml:space="preserve">ing was that Kauai Springs had not </w:t>
      </w:r>
      <w:r>
        <w:rPr>
          <w:rFonts w:ascii="Times New Roman" w:hAnsi="Times New Roman" w:cs="Times New Roman"/>
          <w:color w:val="000000"/>
          <w:sz w:val="20"/>
          <w:szCs w:val="20"/>
        </w:rPr>
        <w:t>“</w:t>
      </w:r>
      <w:r>
        <w:rPr>
          <w:rFonts w:ascii="Times New Roman" w:hAnsi="Times New Roman" w:cs="Times New Roman"/>
          <w:color w:val="000000"/>
          <w:sz w:val="20"/>
          <w:szCs w:val="20"/>
        </w:rPr>
        <w:t>proactively sought a declaratory ruling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either the Water Commission or the PUC.</w:t>
      </w:r>
    </w:p>
    <w:p w14:paraId="087313C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C97DE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With respect to the Water Commission and the PUC’s input, the circuit court found that those agencies informed the Planning Commissi</w:t>
      </w:r>
      <w:r>
        <w:rPr>
          <w:rFonts w:ascii="Times New Roman" w:hAnsi="Times New Roman" w:cs="Times New Roman"/>
          <w:color w:val="000000"/>
          <w:sz w:val="20"/>
          <w:szCs w:val="20"/>
        </w:rPr>
        <w:t xml:space="preserve">on that Kauai Springs was not within their </w:t>
      </w:r>
      <w:r>
        <w:rPr>
          <w:rFonts w:ascii="Times New Roman" w:hAnsi="Times New Roman" w:cs="Times New Roman"/>
          <w:color w:val="000000"/>
          <w:sz w:val="20"/>
          <w:szCs w:val="20"/>
        </w:rPr>
        <w:t>“</w:t>
      </w:r>
      <w:r>
        <w:rPr>
          <w:rFonts w:ascii="Times New Roman" w:hAnsi="Times New Roman" w:cs="Times New Roman"/>
          <w:color w:val="000000"/>
          <w:sz w:val="20"/>
          <w:szCs w:val="20"/>
        </w:rPr>
        <w:t>jurisdictions, interests, or concerns,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Water Commission stated that no permits were required because of the circumstances of Kauai Springs’ water use:</w:t>
      </w:r>
    </w:p>
    <w:p w14:paraId="69EFAF87"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53. The Decision and Order stated the Planning Commi</w:t>
      </w:r>
      <w:r>
        <w:rPr>
          <w:rFonts w:ascii="Times New Roman" w:hAnsi="Times New Roman" w:cs="Times New Roman"/>
          <w:color w:val="000000"/>
          <w:sz w:val="20"/>
          <w:szCs w:val="20"/>
        </w:rPr>
        <w:t>ssion had sought and received the input of the ... Water Commission and the PUC, both of which informed the Planning Commission that Kauai Springs was not within their respective jurisdictions, interests, or concerns.</w:t>
      </w:r>
    </w:p>
    <w:p w14:paraId="2B2DB91E"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14:paraId="14237D08"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RA at 344 (FOF # 18).</w:t>
      </w:r>
    </w:p>
    <w:p w14:paraId="30805A2C"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54. The Dec</w:t>
      </w:r>
      <w:r>
        <w:rPr>
          <w:rFonts w:ascii="Times New Roman" w:hAnsi="Times New Roman" w:cs="Times New Roman"/>
          <w:color w:val="000000"/>
          <w:sz w:val="20"/>
          <w:szCs w:val="20"/>
        </w:rPr>
        <w:t xml:space="preserve">ision and Order stated the Water Commission informed the Planning Commission that Kauai Springs required </w:t>
      </w:r>
      <w:r>
        <w:rPr>
          <w:rFonts w:ascii="Times New Roman" w:hAnsi="Times New Roman" w:cs="Times New Roman"/>
          <w:color w:val="000000"/>
          <w:sz w:val="20"/>
          <w:szCs w:val="20"/>
        </w:rPr>
        <w:t>“</w:t>
      </w:r>
      <w:r>
        <w:rPr>
          <w:rFonts w:ascii="Times New Roman" w:hAnsi="Times New Roman" w:cs="Times New Roman"/>
          <w:color w:val="000000"/>
          <w:sz w:val="20"/>
          <w:szCs w:val="20"/>
        </w:rPr>
        <w:t>no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Applicant’s use of the water is not affecting the source in any way (i.e., not inducing more water to come out of the source </w:t>
      </w:r>
      <w:r>
        <w:rPr>
          <w:rFonts w:ascii="Times New Roman" w:hAnsi="Times New Roman" w:cs="Times New Roman"/>
          <w:color w:val="000000"/>
          <w:sz w:val="20"/>
          <w:szCs w:val="20"/>
        </w:rPr>
        <w:t>or tunnel),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existing source has been registered and is basically grandfathered, and there is an agreement between the new user (Applicant) and the operator of the system,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there is a closed line from the tunnel to the tank.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RA at 344 (FOF # 19.</w:t>
      </w:r>
      <w:r>
        <w:rPr>
          <w:rFonts w:ascii="Times New Roman" w:hAnsi="Times New Roman" w:cs="Times New Roman"/>
          <w:color w:val="000000"/>
          <w:sz w:val="20"/>
          <w:szCs w:val="20"/>
        </w:rPr>
        <w:t>a.).</w:t>
      </w:r>
    </w:p>
    <w:p w14:paraId="471021A6"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circuit court concluded that the Water Commission and PUC disclaimed interest in the application, state law did not require </w:t>
      </w:r>
      <w:r>
        <w:rPr>
          <w:rFonts w:ascii="Times New Roman" w:hAnsi="Times New Roman" w:cs="Times New Roman"/>
          <w:color w:val="000000"/>
          <w:sz w:val="20"/>
          <w:szCs w:val="20"/>
        </w:rPr>
        <w:t>“</w:t>
      </w:r>
      <w:r>
        <w:rPr>
          <w:rFonts w:ascii="Times New Roman" w:hAnsi="Times New Roman" w:cs="Times New Roman"/>
          <w:color w:val="000000"/>
          <w:sz w:val="20"/>
          <w:szCs w:val="20"/>
        </w:rPr>
        <w:t>pursuit of futile administrative 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Commission had not identified </w:t>
      </w:r>
      <w:r>
        <w:rPr>
          <w:rFonts w:ascii="Times New Roman" w:hAnsi="Times New Roman" w:cs="Times New Roman"/>
          <w:color w:val="000000"/>
          <w:sz w:val="20"/>
          <w:szCs w:val="20"/>
        </w:rPr>
        <w:t>“</w:t>
      </w:r>
      <w:r>
        <w:rPr>
          <w:rFonts w:ascii="Times New Roman" w:hAnsi="Times New Roman" w:cs="Times New Roman"/>
          <w:color w:val="000000"/>
          <w:sz w:val="20"/>
          <w:szCs w:val="20"/>
        </w:rPr>
        <w:t>any other outstanding regulatory proce</w:t>
      </w:r>
      <w:r>
        <w:rPr>
          <w:rFonts w:ascii="Times New Roman" w:hAnsi="Times New Roman" w:cs="Times New Roman"/>
          <w:color w:val="000000"/>
          <w:sz w:val="20"/>
          <w:szCs w:val="20"/>
        </w:rPr>
        <w:t>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required to be fulfilled by Kauai Springs:</w:t>
      </w:r>
    </w:p>
    <w:p w14:paraId="50E7CB13"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65. The Water Commission and the PUC are authorized pursuant to Haw.Rev.Stat. ch. 269 and ch. 174C respectively to regulate water allocations and public utilities. Both agencies informed the Planning Commiss</w:t>
      </w:r>
      <w:r>
        <w:rPr>
          <w:rFonts w:ascii="Times New Roman" w:hAnsi="Times New Roman" w:cs="Times New Roman"/>
          <w:color w:val="000000"/>
          <w:sz w:val="20"/>
          <w:szCs w:val="20"/>
        </w:rPr>
        <w:t>ion that Kauai Springs’ uses were of no significant interest to them.</w:t>
      </w:r>
    </w:p>
    <w:p w14:paraId="676675B6"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14:paraId="60BEB0D7"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70. Hawaii law does not require pursuit of futile administrative processes.</w:t>
      </w:r>
    </w:p>
    <w:p w14:paraId="0E930D43"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71. The Planning Commission did not identify any other outstanding regulatory processes that it claimed must have been fulfilled in order to satisfy any duty under the public trust that it may have had.</w:t>
      </w:r>
    </w:p>
    <w:p w14:paraId="3A707F0F"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(Citations omitted). Accordingly, the circuit court c</w:t>
      </w:r>
      <w:r>
        <w:rPr>
          <w:rFonts w:ascii="Times New Roman" w:hAnsi="Times New Roman" w:cs="Times New Roman"/>
          <w:color w:val="000000"/>
          <w:sz w:val="20"/>
          <w:szCs w:val="20"/>
        </w:rPr>
        <w:t xml:space="preserve">oncluded that there was </w:t>
      </w:r>
      <w:r>
        <w:rPr>
          <w:rFonts w:ascii="Times New Roman" w:hAnsi="Times New Roman" w:cs="Times New Roman"/>
          <w:color w:val="000000"/>
          <w:sz w:val="20"/>
          <w:szCs w:val="20"/>
        </w:rPr>
        <w:t>“</w:t>
      </w:r>
      <w:r>
        <w:rPr>
          <w:rFonts w:ascii="Times New Roman" w:hAnsi="Times New Roman" w:cs="Times New Roman"/>
          <w:color w:val="000000"/>
          <w:sz w:val="20"/>
          <w:szCs w:val="20"/>
        </w:rPr>
        <w:t>nothing in the Record ... to show that the Planning Commission did not fulfill any duty it may have under the public trust.</w:t>
      </w:r>
      <w:r>
        <w:rPr>
          <w:rFonts w:ascii="Times New Roman" w:hAnsi="Times New Roman" w:cs="Times New Roman"/>
          <w:color w:val="000000"/>
          <w:sz w:val="20"/>
          <w:szCs w:val="20"/>
        </w:rPr>
        <w:t>”</w:t>
      </w:r>
    </w:p>
    <w:p w14:paraId="08C7336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0AA3F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Finally, the circuit court concluded that Kauai Springs carried its burden of showing that its proposed </w:t>
      </w:r>
      <w:r>
        <w:rPr>
          <w:rFonts w:ascii="Times New Roman" w:hAnsi="Times New Roman" w:cs="Times New Roman"/>
          <w:color w:val="000000"/>
          <w:sz w:val="20"/>
          <w:szCs w:val="20"/>
        </w:rPr>
        <w:t>use did not violate any applicable law administered by any applicable regulatory agencies:</w:t>
      </w:r>
    </w:p>
    <w:p w14:paraId="7C404BFC"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73. </w:t>
      </w:r>
      <w:r>
        <w:rPr>
          <w:rFonts w:ascii="Times New Roman" w:hAnsi="Times New Roman" w:cs="Times New Roman"/>
          <w:color w:val="000000"/>
          <w:sz w:val="20"/>
          <w:szCs w:val="20"/>
          <w:u w:val="single"/>
        </w:rPr>
        <w:t xml:space="preserve">If Kauai Springs bore the burden of proof that its proposed use did </w:t>
      </w:r>
      <w:r>
        <w:rPr>
          <w:rFonts w:ascii="Times New Roman" w:hAnsi="Times New Roman" w:cs="Times New Roman"/>
          <w:color w:val="000000"/>
          <w:sz w:val="20"/>
          <w:szCs w:val="20"/>
          <w:u w:val="single"/>
        </w:rPr>
        <w:t>“</w:t>
      </w:r>
      <w:r>
        <w:rPr>
          <w:rFonts w:ascii="Times New Roman" w:hAnsi="Times New Roman" w:cs="Times New Roman"/>
          <w:color w:val="000000"/>
          <w:sz w:val="20"/>
          <w:szCs w:val="20"/>
          <w:u w:val="single"/>
        </w:rPr>
        <w:t xml:space="preserve">not violate any applicable law administered by [the Water Commission], the PUC or any other </w:t>
      </w:r>
      <w:r>
        <w:rPr>
          <w:rFonts w:ascii="Times New Roman" w:hAnsi="Times New Roman" w:cs="Times New Roman"/>
          <w:color w:val="000000"/>
          <w:sz w:val="20"/>
          <w:szCs w:val="20"/>
          <w:u w:val="single"/>
        </w:rPr>
        <w:t>applicable regulatory agency,</w:t>
      </w:r>
      <w:r>
        <w:rPr>
          <w:rFonts w:ascii="Times New Roman" w:hAnsi="Times New Roman" w:cs="Times New Roman"/>
          <w:color w:val="000000"/>
          <w:sz w:val="20"/>
          <w:szCs w:val="20"/>
          <w:u w:val="single"/>
        </w:rPr>
        <w:t>”</w:t>
      </w:r>
      <w:r>
        <w:rPr>
          <w:rFonts w:ascii="Times New Roman" w:hAnsi="Times New Roman" w:cs="Times New Roman"/>
          <w:color w:val="000000"/>
          <w:sz w:val="20"/>
          <w:szCs w:val="20"/>
          <w:u w:val="single"/>
        </w:rPr>
        <w:t xml:space="preserve"> Kauai Springs plainly carried that burden of proof.</w:t>
      </w:r>
      <w:r>
        <w:rPr>
          <w:rFonts w:ascii="Times New Roman" w:hAnsi="Times New Roman" w:cs="Times New Roman"/>
          <w:color w:val="000000"/>
          <w:sz w:val="20"/>
          <w:szCs w:val="20"/>
        </w:rPr>
        <w:t xml:space="preserve"> Both of these agencies had provided their input to the Planning Commission, and neither agency had any substantial concerns with Kauai Springs, as reflected in the Decision </w:t>
      </w:r>
      <w:r>
        <w:rPr>
          <w:rFonts w:ascii="Times New Roman" w:hAnsi="Times New Roman" w:cs="Times New Roman"/>
          <w:color w:val="000000"/>
          <w:sz w:val="20"/>
          <w:szCs w:val="20"/>
        </w:rPr>
        <w:t>and Order.</w:t>
      </w:r>
    </w:p>
    <w:p w14:paraId="49AFF0EA"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74. There was no evidence presented at the public hearings, and no findings made by the Planning Commission that Kauai Springs did not carry any of its burdens to show it was entitled to the three permits at issue in this appeal, and </w:t>
      </w:r>
      <w:r>
        <w:rPr>
          <w:rFonts w:ascii="Times New Roman" w:hAnsi="Times New Roman" w:cs="Times New Roman"/>
          <w:color w:val="000000"/>
          <w:sz w:val="20"/>
          <w:szCs w:val="20"/>
          <w:u w:val="single"/>
        </w:rPr>
        <w:t>the Plannin</w:t>
      </w:r>
      <w:r>
        <w:rPr>
          <w:rFonts w:ascii="Times New Roman" w:hAnsi="Times New Roman" w:cs="Times New Roman"/>
          <w:color w:val="000000"/>
          <w:sz w:val="20"/>
          <w:szCs w:val="20"/>
          <w:u w:val="single"/>
        </w:rPr>
        <w:t>g Commission was clearly erroneous when it determined that Kauai Springs did not meet the burden on the zoning permit applications.</w:t>
      </w:r>
    </w:p>
    <w:p w14:paraId="7DBA3046"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(Citations omitted) (emphases added).</w:t>
      </w:r>
    </w:p>
    <w:p w14:paraId="6ADAE38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5722F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circuit court concluded that the Decision and Order </w:t>
      </w:r>
      <w:r>
        <w:rPr>
          <w:rFonts w:ascii="Times New Roman" w:hAnsi="Times New Roman" w:cs="Times New Roman"/>
          <w:color w:val="000000"/>
          <w:sz w:val="20"/>
          <w:szCs w:val="20"/>
        </w:rPr>
        <w:t>“</w:t>
      </w:r>
      <w:r>
        <w:rPr>
          <w:rFonts w:ascii="Times New Roman" w:hAnsi="Times New Roman" w:cs="Times New Roman"/>
          <w:color w:val="000000"/>
          <w:sz w:val="20"/>
          <w:szCs w:val="20"/>
        </w:rPr>
        <w:t>purport[ed] to shift a burd</w:t>
      </w:r>
      <w:r>
        <w:rPr>
          <w:rFonts w:ascii="Times New Roman" w:hAnsi="Times New Roman" w:cs="Times New Roman"/>
          <w:color w:val="000000"/>
          <w:sz w:val="20"/>
          <w:szCs w:val="20"/>
        </w:rPr>
        <w:t xml:space="preserve">en </w:t>
      </w:r>
      <w:bookmarkStart w:id="264" w:name="co_pp_sp_4358_157_1"/>
      <w:bookmarkEnd w:id="264"/>
      <w:r>
        <w:rPr>
          <w:rFonts w:ascii="Times New Roman" w:hAnsi="Times New Roman" w:cs="Times New Roman"/>
          <w:b/>
          <w:bCs/>
          <w:color w:val="000000"/>
          <w:sz w:val="20"/>
          <w:szCs w:val="20"/>
        </w:rPr>
        <w:t>*157</w:t>
      </w:r>
      <w:r>
        <w:rPr>
          <w:rFonts w:ascii="Times New Roman" w:hAnsi="Times New Roman" w:cs="Times New Roman"/>
          <w:color w:val="000000"/>
          <w:sz w:val="20"/>
          <w:szCs w:val="20"/>
        </w:rPr>
        <w:t xml:space="preserve"> </w:t>
      </w:r>
      <w:bookmarkStart w:id="265" w:name="co_pp_sp_4645_967_1"/>
      <w:bookmarkEnd w:id="265"/>
      <w:r>
        <w:rPr>
          <w:rFonts w:ascii="Times New Roman" w:hAnsi="Times New Roman" w:cs="Times New Roman"/>
          <w:b/>
          <w:bCs/>
          <w:color w:val="000000"/>
          <w:sz w:val="20"/>
          <w:szCs w:val="20"/>
        </w:rPr>
        <w:t>**967</w:t>
      </w:r>
      <w:r>
        <w:rPr>
          <w:rFonts w:ascii="Times New Roman" w:hAnsi="Times New Roman" w:cs="Times New Roman"/>
          <w:color w:val="000000"/>
          <w:sz w:val="20"/>
          <w:szCs w:val="20"/>
        </w:rPr>
        <w:t xml:space="preserve"> to Kauai Springs to disprove future events,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therefore the Decision and Order was arbitrary or capricious. The circuit court further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Decisio</w:t>
      </w:r>
      <w:r>
        <w:rPr>
          <w:rFonts w:ascii="Times New Roman" w:hAnsi="Times New Roman" w:cs="Times New Roman"/>
          <w:color w:val="000000"/>
          <w:sz w:val="20"/>
          <w:szCs w:val="20"/>
        </w:rPr>
        <w:t>n and Order is in violation of statutory provisions, in excess of the statutory authority or jurisdiction of the Planning Commission, made upon unlawful procedure, affected by other error of law, clearly erroneous, and arbitrary or capricious.</w:t>
      </w:r>
      <w:r>
        <w:rPr>
          <w:rFonts w:ascii="Times New Roman" w:hAnsi="Times New Roman" w:cs="Times New Roman"/>
          <w:color w:val="000000"/>
          <w:sz w:val="20"/>
          <w:szCs w:val="20"/>
        </w:rPr>
        <w:t>”</w:t>
      </w:r>
    </w:p>
    <w:p w14:paraId="2BE5E3E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65044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Based on </w:t>
      </w:r>
      <w:r>
        <w:rPr>
          <w:rFonts w:ascii="Times New Roman" w:hAnsi="Times New Roman" w:cs="Times New Roman"/>
          <w:color w:val="000000"/>
          <w:sz w:val="20"/>
          <w:szCs w:val="20"/>
        </w:rPr>
        <w:t xml:space="preserve">the above, the circuit court reversed the Decision and Order with regard to the Use Permit and the Zoning Permit. The circuit court ruled that Kauai Springs’ application for those permits was approved and </w:t>
      </w:r>
      <w:r>
        <w:rPr>
          <w:rFonts w:ascii="Times New Roman" w:hAnsi="Times New Roman" w:cs="Times New Roman"/>
          <w:color w:val="000000"/>
          <w:sz w:val="20"/>
          <w:szCs w:val="20"/>
        </w:rPr>
        <w:t>“</w:t>
      </w:r>
      <w:r>
        <w:rPr>
          <w:rFonts w:ascii="Times New Roman" w:hAnsi="Times New Roman" w:cs="Times New Roman"/>
          <w:color w:val="000000"/>
          <w:sz w:val="20"/>
          <w:szCs w:val="20"/>
        </w:rPr>
        <w:t>shall be issued by the appropriate agency or depar</w:t>
      </w:r>
      <w:r>
        <w:rPr>
          <w:rFonts w:ascii="Times New Roman" w:hAnsi="Times New Roman" w:cs="Times New Roman"/>
          <w:color w:val="000000"/>
          <w:sz w:val="20"/>
          <w:szCs w:val="20"/>
        </w:rPr>
        <w:t>tment.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circuit court vacated the Decision and Order with regard to the Special Permit and remanded the case to the Planning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with an order to issue the Special Permit to Kauai Springs immediately.</w:t>
      </w:r>
      <w:r>
        <w:rPr>
          <w:rFonts w:ascii="Times New Roman" w:hAnsi="Times New Roman" w:cs="Times New Roman"/>
          <w:color w:val="000000"/>
          <w:sz w:val="20"/>
          <w:szCs w:val="20"/>
        </w:rPr>
        <w:t>”</w:t>
      </w:r>
    </w:p>
    <w:p w14:paraId="1761550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07F3D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circuit court further ruled that the</w:t>
      </w:r>
      <w:r>
        <w:rPr>
          <w:rFonts w:ascii="Times New Roman" w:hAnsi="Times New Roman" w:cs="Times New Roman"/>
          <w:color w:val="000000"/>
          <w:sz w:val="20"/>
          <w:szCs w:val="20"/>
        </w:rPr>
        <w:t xml:space="preserve"> Decision and Order </w:t>
      </w:r>
      <w:r>
        <w:rPr>
          <w:rFonts w:ascii="Times New Roman" w:hAnsi="Times New Roman" w:cs="Times New Roman"/>
          <w:color w:val="000000"/>
          <w:sz w:val="20"/>
          <w:szCs w:val="20"/>
        </w:rPr>
        <w:t>“</w:t>
      </w:r>
      <w:r>
        <w:rPr>
          <w:rFonts w:ascii="Times New Roman" w:hAnsi="Times New Roman" w:cs="Times New Roman"/>
          <w:color w:val="000000"/>
          <w:sz w:val="20"/>
          <w:szCs w:val="20"/>
        </w:rPr>
        <w:t>exceeds the Planning Commission’s authority or jurisdiction, is clearly erroneous in view of the reliable, probative and substantial evidence on the whole record; and is arbitrary, or capricious, or characterized by abuse of discretion</w:t>
      </w:r>
      <w:r>
        <w:rPr>
          <w:rFonts w:ascii="Times New Roman" w:hAnsi="Times New Roman" w:cs="Times New Roman"/>
          <w:color w:val="000000"/>
          <w:sz w:val="20"/>
          <w:szCs w:val="20"/>
        </w:rPr>
        <w:t xml:space="preserve"> or clearly unwarranted exercise of discretion.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circuit court permanently enjoined the Planning Commission from enforcing the Decision and Order.</w:t>
      </w:r>
    </w:p>
    <w:p w14:paraId="28215F9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5CBBF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circuit court’s final judgment in favor of Kauai Springs and against the Planning Commission was en</w:t>
      </w:r>
      <w:r>
        <w:rPr>
          <w:rFonts w:ascii="Times New Roman" w:hAnsi="Times New Roman" w:cs="Times New Roman"/>
          <w:color w:val="000000"/>
          <w:sz w:val="20"/>
          <w:szCs w:val="20"/>
        </w:rPr>
        <w:t>tered on September 23, 2008. On October 22, 2008, the Planning Commission timely appealed to the ICA.</w:t>
      </w:r>
    </w:p>
    <w:p w14:paraId="37A478C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B9658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2787E40"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III. ICA Appeal</w:t>
      </w:r>
    </w:p>
    <w:p w14:paraId="73903C6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6" w:name="co_anchor_I6fd184d9a43e11ebbea4f0dc9fb69"/>
      <w:bookmarkEnd w:id="266"/>
    </w:p>
    <w:p w14:paraId="7F6A55D7" w14:textId="77777777" w:rsidR="00000000" w:rsidRDefault="00FD6323">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2D6C273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appeal to the ICA, the Planning Commission raised four points of error:</w:t>
      </w:r>
    </w:p>
    <w:p w14:paraId="292A6565"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a. Whether the circuit court was correct that the Use Permit and the Class IV Zoning Permit were automatically approved pursuant to provisions in the KCC.</w:t>
      </w:r>
    </w:p>
    <w:p w14:paraId="5A808E6F"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b. Whether the Planning Commission had public trust obligations to review Kauai Springs’ use of water</w:t>
      </w:r>
      <w:r>
        <w:rPr>
          <w:rFonts w:ascii="Times New Roman" w:hAnsi="Times New Roman" w:cs="Times New Roman"/>
          <w:color w:val="000000"/>
          <w:sz w:val="20"/>
          <w:szCs w:val="20"/>
        </w:rPr>
        <w:t>.</w:t>
      </w:r>
    </w:p>
    <w:p w14:paraId="10E521C0"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c. If the Planning Commission had public trust obligations to review Kauai Springs’ use of water, whether the Planning Commission applied the proper standards and criteria in reviewing the application for the permits.</w:t>
      </w:r>
    </w:p>
    <w:p w14:paraId="414C8C08"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d. Whether the circuit court was cor</w:t>
      </w:r>
      <w:r>
        <w:rPr>
          <w:rFonts w:ascii="Times New Roman" w:hAnsi="Times New Roman" w:cs="Times New Roman"/>
          <w:color w:val="000000"/>
          <w:sz w:val="20"/>
          <w:szCs w:val="20"/>
        </w:rPr>
        <w:t>rect that Kauai Springs met its burden of proof to be entitled to the permits.</w:t>
      </w:r>
    </w:p>
    <w:p w14:paraId="30A4DB1C" w14:textId="47BFFF15" w:rsidR="00000000" w:rsidRDefault="00E353C6">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7FD0D81" wp14:editId="208FCD34">
            <wp:extent cx="161925" cy="161925"/>
            <wp:effectExtent l="0" t="0" r="0" b="0"/>
            <wp:docPr id="73" name="Picture 7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3" w:history="1">
        <w:r w:rsidR="00FD6323">
          <w:rPr>
            <w:rFonts w:ascii="Times New Roman" w:hAnsi="Times New Roman" w:cs="Times New Roman"/>
            <w:i/>
            <w:iCs/>
            <w:color w:val="0E568C"/>
            <w:sz w:val="20"/>
            <w:szCs w:val="20"/>
          </w:rPr>
          <w:t>Kauai Springs, Inc. v. Planning Comm’n of the Cnty. of Kauai,</w:t>
        </w:r>
        <w:r w:rsidR="00FD6323">
          <w:rPr>
            <w:rFonts w:ascii="Times New Roman" w:hAnsi="Times New Roman" w:cs="Times New Roman"/>
            <w:color w:val="0E568C"/>
            <w:sz w:val="20"/>
            <w:szCs w:val="20"/>
          </w:rPr>
          <w:t xml:space="preserve"> 130 Hawai‘i 407, 410, 312 P.3d 283, 286 (App.2013)</w:t>
        </w:r>
      </w:hyperlink>
      <w:r w:rsidR="00FD6323">
        <w:rPr>
          <w:rFonts w:ascii="Times New Roman" w:hAnsi="Times New Roman" w:cs="Times New Roman"/>
          <w:color w:val="000000"/>
          <w:sz w:val="20"/>
          <w:szCs w:val="20"/>
        </w:rPr>
        <w:t>.</w:t>
      </w:r>
    </w:p>
    <w:p w14:paraId="3F76909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9605B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First, with respect to the automatic approval deadlines for the Use and Class IV Zoning permit</w:t>
      </w:r>
      <w:r>
        <w:rPr>
          <w:rFonts w:ascii="Times New Roman" w:hAnsi="Times New Roman" w:cs="Times New Roman"/>
          <w:color w:val="000000"/>
          <w:sz w:val="20"/>
          <w:szCs w:val="20"/>
        </w:rPr>
        <w:t xml:space="preserve">s, the Planning Commission argued that the circuit court erred in concluding that Kauai Springs did not assent to extending the deadlines and that the failure to adhere to the time requirements was due solely to the actions of the Planning Commission. The </w:t>
      </w:r>
      <w:r>
        <w:rPr>
          <w:rFonts w:ascii="Times New Roman" w:hAnsi="Times New Roman" w:cs="Times New Roman"/>
          <w:color w:val="000000"/>
          <w:sz w:val="20"/>
          <w:szCs w:val="20"/>
        </w:rPr>
        <w:t xml:space="preserve">Commission argued that the CZO plainly permits applicants to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a delay in the approval process for Use and Class IV Zoning permits. (Citing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19.5(g) and 8</w:t>
      </w:r>
      <w:r>
        <w:rPr>
          <w:rFonts w:ascii="Times New Roman" w:hAnsi="Times New Roman" w:cs="Times New Roman"/>
          <w:color w:val="000000"/>
          <w:sz w:val="20"/>
          <w:szCs w:val="20"/>
        </w:rPr>
        <w:t>–</w:t>
      </w:r>
      <w:r>
        <w:rPr>
          <w:rFonts w:ascii="Times New Roman" w:hAnsi="Times New Roman" w:cs="Times New Roman"/>
          <w:color w:val="000000"/>
          <w:sz w:val="20"/>
          <w:szCs w:val="20"/>
        </w:rPr>
        <w:t>19.6). The Planning Commission noted that the deadline for the Use and Class IV Zon</w:t>
      </w:r>
      <w:r>
        <w:rPr>
          <w:rFonts w:ascii="Times New Roman" w:hAnsi="Times New Roman" w:cs="Times New Roman"/>
          <w:color w:val="000000"/>
          <w:sz w:val="20"/>
          <w:szCs w:val="20"/>
        </w:rPr>
        <w:t xml:space="preserve">ing permits had expired on October 18 and November 2, 2006, respectively. However, during the five public meetings held between August 8, 2006 and February 13, 2007, Kauai Springs and its counsel </w:t>
      </w:r>
      <w:r>
        <w:rPr>
          <w:rFonts w:ascii="Times New Roman" w:hAnsi="Times New Roman" w:cs="Times New Roman"/>
          <w:color w:val="000000"/>
          <w:sz w:val="20"/>
          <w:szCs w:val="20"/>
        </w:rPr>
        <w:t>“</w:t>
      </w:r>
      <w:r>
        <w:rPr>
          <w:rFonts w:ascii="Times New Roman" w:hAnsi="Times New Roman" w:cs="Times New Roman"/>
          <w:color w:val="000000"/>
          <w:sz w:val="20"/>
          <w:szCs w:val="20"/>
        </w:rPr>
        <w:t>were fully engaged in deliberations and negotiations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d</w:t>
      </w:r>
      <w:r>
        <w:rPr>
          <w:rFonts w:ascii="Times New Roman" w:hAnsi="Times New Roman" w:cs="Times New Roman"/>
          <w:color w:val="000000"/>
          <w:sz w:val="20"/>
          <w:szCs w:val="20"/>
        </w:rPr>
        <w:t xml:space="preserve">id not assert that the deadlines were set to expire or had expired. The Planning Commission thus contended that </w:t>
      </w:r>
      <w:r>
        <w:rPr>
          <w:rFonts w:ascii="Times New Roman" w:hAnsi="Times New Roman" w:cs="Times New Roman"/>
          <w:color w:val="000000"/>
          <w:sz w:val="20"/>
          <w:szCs w:val="20"/>
        </w:rPr>
        <w:t>“</w:t>
      </w:r>
      <w:r>
        <w:rPr>
          <w:rFonts w:ascii="Times New Roman" w:hAnsi="Times New Roman" w:cs="Times New Roman"/>
          <w:color w:val="000000"/>
          <w:sz w:val="20"/>
          <w:szCs w:val="20"/>
        </w:rPr>
        <w:t>[b]y its conduct, [Kauai Springs] led the Planning Commission to reasonably believe that [Kauai Springs] assented to a delay in the final decis</w:t>
      </w:r>
      <w:r>
        <w:rPr>
          <w:rFonts w:ascii="Times New Roman" w:hAnsi="Times New Roman" w:cs="Times New Roman"/>
          <w:color w:val="000000"/>
          <w:sz w:val="20"/>
          <w:szCs w:val="20"/>
        </w:rPr>
        <w: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the Use and Class IV Zoning permits. The Planning Commission argued that the ICA should reverse the circuit court’s order deeming the Use and Class IV Zoning permits to have been automatically approved.</w:t>
      </w:r>
      <w:bookmarkStart w:id="267" w:name="co_fnRef_B010102032817519_ID0EQNBK_1"/>
      <w:bookmarkEnd w:id="26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"#co_footnote_B010102032817519_1"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p>
    <w:p w14:paraId="1066FA6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9A20E7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8" w:name="co_pp_sp_4645_968_1"/>
      <w:bookmarkEnd w:id="268"/>
      <w:r>
        <w:rPr>
          <w:rFonts w:ascii="Times New Roman" w:hAnsi="Times New Roman" w:cs="Times New Roman"/>
          <w:b/>
          <w:bCs/>
          <w:color w:val="000000"/>
          <w:sz w:val="20"/>
          <w:szCs w:val="20"/>
        </w:rPr>
        <w:t>**968</w:t>
      </w:r>
      <w:r>
        <w:rPr>
          <w:rFonts w:ascii="Times New Roman" w:hAnsi="Times New Roman" w:cs="Times New Roman"/>
          <w:color w:val="000000"/>
          <w:sz w:val="20"/>
          <w:szCs w:val="20"/>
        </w:rPr>
        <w:t xml:space="preserve"> </w:t>
      </w:r>
      <w:bookmarkStart w:id="269" w:name="co_pp_sp_4358_158_1"/>
      <w:bookmarkEnd w:id="269"/>
      <w:r>
        <w:rPr>
          <w:rFonts w:ascii="Times New Roman" w:hAnsi="Times New Roman" w:cs="Times New Roman"/>
          <w:b/>
          <w:bCs/>
          <w:color w:val="000000"/>
          <w:sz w:val="20"/>
          <w:szCs w:val="20"/>
        </w:rPr>
        <w:t>*158</w:t>
      </w:r>
      <w:r>
        <w:rPr>
          <w:rFonts w:ascii="Times New Roman" w:hAnsi="Times New Roman" w:cs="Times New Roman"/>
          <w:color w:val="000000"/>
          <w:sz w:val="20"/>
          <w:szCs w:val="20"/>
        </w:rPr>
        <w:t xml:space="preserve"> Second, the Planning Commission argued that the circuit court erred in implicitly holding t</w:t>
      </w:r>
      <w:r>
        <w:rPr>
          <w:rFonts w:ascii="Times New Roman" w:hAnsi="Times New Roman" w:cs="Times New Roman"/>
          <w:color w:val="000000"/>
          <w:sz w:val="20"/>
          <w:szCs w:val="20"/>
        </w:rPr>
        <w:t>hat the Planning Commission had no duty under the public trust doctrine to consider the implications of the proposed water use on public trust resources.</w:t>
      </w:r>
      <w:bookmarkStart w:id="270" w:name="co_fnRef_B011112032817519_ID0EIPBK_1"/>
      <w:bookmarkEnd w:id="27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"#co_footnote_B011112</w:instrText>
      </w:r>
      <w:r>
        <w:rPr>
          <w:rFonts w:ascii="Times New Roman" w:hAnsi="Times New Roman" w:cs="Times New Roman"/>
          <w:color w:val="000000"/>
          <w:sz w:val="16"/>
          <w:szCs w:val="16"/>
        </w:rPr>
        <w:instrText xml:space="preserve">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Planning Commission argued that based on </w:t>
      </w:r>
      <w:hyperlink r:id="rId194" w:history="1">
        <w:r>
          <w:rPr>
            <w:rFonts w:ascii="Times New Roman" w:hAnsi="Times New Roman" w:cs="Times New Roman"/>
            <w:color w:val="0E568C"/>
            <w:sz w:val="20"/>
            <w:szCs w:val="20"/>
          </w:rPr>
          <w:t>article 11, section 7 of the Hawai‘i Constitution</w:t>
        </w:r>
      </w:hyperlink>
      <w:r>
        <w:rPr>
          <w:rFonts w:ascii="Times New Roman" w:hAnsi="Times New Roman" w:cs="Times New Roman"/>
          <w:color w:val="000000"/>
          <w:sz w:val="20"/>
          <w:szCs w:val="20"/>
        </w:rPr>
        <w:t xml:space="preserve"> and applicable law, the circuit court should have concluded that the Planning Commission, as a political subdivision, had a duty to exam</w:t>
      </w:r>
      <w:r>
        <w:rPr>
          <w:rFonts w:ascii="Times New Roman" w:hAnsi="Times New Roman" w:cs="Times New Roman"/>
          <w:color w:val="000000"/>
          <w:sz w:val="20"/>
          <w:szCs w:val="20"/>
        </w:rPr>
        <w:t>ine the legality of Kauai Springs’ water use, regardless of whether the Water Commission asserted jurisdiction over the matter.</w:t>
      </w:r>
    </w:p>
    <w:p w14:paraId="391220D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8356C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Planning Commission also challenged the circuit court’s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63, concluding that the record was </w:t>
      </w:r>
      <w:r>
        <w:rPr>
          <w:rFonts w:ascii="Times New Roman" w:hAnsi="Times New Roman" w:cs="Times New Roman"/>
          <w:color w:val="000000"/>
          <w:sz w:val="20"/>
          <w:szCs w:val="20"/>
        </w:rPr>
        <w:t>“</w:t>
      </w:r>
      <w:r>
        <w:rPr>
          <w:rFonts w:ascii="Times New Roman" w:hAnsi="Times New Roman" w:cs="Times New Roman"/>
          <w:color w:val="000000"/>
          <w:sz w:val="20"/>
          <w:szCs w:val="20"/>
        </w:rPr>
        <w:t>devoid of any evidence t</w:t>
      </w:r>
      <w:r>
        <w:rPr>
          <w:rFonts w:ascii="Times New Roman" w:hAnsi="Times New Roman" w:cs="Times New Roman"/>
          <w:color w:val="000000"/>
          <w:sz w:val="20"/>
          <w:szCs w:val="20"/>
        </w:rPr>
        <w:t>hat Kauai Springs existing or proposed use might affect water resources subject to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Planning Commission argued that the public trust doctrine applies to </w:t>
      </w:r>
      <w:r>
        <w:rPr>
          <w:rFonts w:ascii="Times New Roman" w:hAnsi="Times New Roman" w:cs="Times New Roman"/>
          <w:i/>
          <w:iCs/>
          <w:color w:val="000000"/>
          <w:sz w:val="20"/>
          <w:szCs w:val="20"/>
        </w:rPr>
        <w:t>all</w:t>
      </w:r>
      <w:r>
        <w:rPr>
          <w:rFonts w:ascii="Times New Roman" w:hAnsi="Times New Roman" w:cs="Times New Roman"/>
          <w:color w:val="000000"/>
          <w:sz w:val="20"/>
          <w:szCs w:val="20"/>
        </w:rPr>
        <w:t xml:space="preserve"> water resources. Thus, although the Knudsen Trust owns the land containing th</w:t>
      </w:r>
      <w:r>
        <w:rPr>
          <w:rFonts w:ascii="Times New Roman" w:hAnsi="Times New Roman" w:cs="Times New Roman"/>
          <w:color w:val="000000"/>
          <w:sz w:val="20"/>
          <w:szCs w:val="20"/>
        </w:rPr>
        <w:t xml:space="preserve">e water source and Grove Farm owns the water system, the Planning Commission was obligated to examine Kauai Springs’ use of water, and Kauai Springs was required to show that its use was </w:t>
      </w:r>
      <w:r>
        <w:rPr>
          <w:rFonts w:ascii="Times New Roman" w:hAnsi="Times New Roman" w:cs="Times New Roman"/>
          <w:color w:val="000000"/>
          <w:sz w:val="20"/>
          <w:szCs w:val="20"/>
        </w:rPr>
        <w:t>“</w:t>
      </w:r>
      <w:r>
        <w:rPr>
          <w:rFonts w:ascii="Times New Roman" w:hAnsi="Times New Roman" w:cs="Times New Roman"/>
          <w:color w:val="000000"/>
          <w:sz w:val="20"/>
          <w:szCs w:val="20"/>
        </w:rPr>
        <w:t>legal.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Given that Kauai Springs </w:t>
      </w:r>
      <w:r>
        <w:rPr>
          <w:rFonts w:ascii="Times New Roman" w:hAnsi="Times New Roman" w:cs="Times New Roman"/>
          <w:color w:val="000000"/>
          <w:sz w:val="20"/>
          <w:szCs w:val="20"/>
        </w:rPr>
        <w:t>“</w:t>
      </w:r>
      <w:r>
        <w:rPr>
          <w:rFonts w:ascii="Times New Roman" w:hAnsi="Times New Roman" w:cs="Times New Roman"/>
          <w:color w:val="000000"/>
          <w:sz w:val="20"/>
          <w:szCs w:val="20"/>
        </w:rPr>
        <w:t>sought after-the-fact permits to g</w:t>
      </w:r>
      <w:r>
        <w:rPr>
          <w:rFonts w:ascii="Times New Roman" w:hAnsi="Times New Roman" w:cs="Times New Roman"/>
          <w:color w:val="000000"/>
          <w:sz w:val="20"/>
          <w:szCs w:val="20"/>
        </w:rPr>
        <w:t>reatly increase its industrial bottling and commercialization of drinking water taken from a ground-water source,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Planning Commission argued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record contained ample evidence demonstrating that [Kauai Springs’] existing or proposed use might a</w:t>
      </w:r>
      <w:r>
        <w:rPr>
          <w:rFonts w:ascii="Times New Roman" w:hAnsi="Times New Roman" w:cs="Times New Roman"/>
          <w:color w:val="000000"/>
          <w:sz w:val="20"/>
          <w:szCs w:val="20"/>
        </w:rPr>
        <w:t>ffect resources subject to the public trust.</w:t>
      </w:r>
      <w:r>
        <w:rPr>
          <w:rFonts w:ascii="Times New Roman" w:hAnsi="Times New Roman" w:cs="Times New Roman"/>
          <w:color w:val="000000"/>
          <w:sz w:val="20"/>
          <w:szCs w:val="20"/>
        </w:rPr>
        <w:t>”</w:t>
      </w:r>
    </w:p>
    <w:p w14:paraId="54A5461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7DED5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Third, the Planning Commission argued that the circuit court erred in concluding that the Planning Commission did not consider the proper criteria when reviewing and processing Kauai Springs’ application. The</w:t>
      </w:r>
      <w:r>
        <w:rPr>
          <w:rFonts w:ascii="Times New Roman" w:hAnsi="Times New Roman" w:cs="Times New Roman"/>
          <w:color w:val="000000"/>
          <w:sz w:val="20"/>
          <w:szCs w:val="20"/>
        </w:rPr>
        <w:t xml:space="preserve"> Planning Commission contended that implicit in the circuit court’s conclusion was the assumption that Kauai Springs was only bound by the specific permit requirements and </w:t>
      </w:r>
      <w:r>
        <w:rPr>
          <w:rFonts w:ascii="Times New Roman" w:hAnsi="Times New Roman" w:cs="Times New Roman"/>
          <w:color w:val="000000"/>
          <w:sz w:val="20"/>
          <w:szCs w:val="20"/>
        </w:rPr>
        <w:t>“</w:t>
      </w:r>
      <w:r>
        <w:rPr>
          <w:rFonts w:ascii="Times New Roman" w:hAnsi="Times New Roman" w:cs="Times New Roman"/>
          <w:color w:val="000000"/>
          <w:sz w:val="20"/>
          <w:szCs w:val="20"/>
        </w:rPr>
        <w:t>was not required [under the public trust doctrine] to prove the legality of its com</w:t>
      </w:r>
      <w:r>
        <w:rPr>
          <w:rFonts w:ascii="Times New Roman" w:hAnsi="Times New Roman" w:cs="Times New Roman"/>
          <w:color w:val="000000"/>
          <w:sz w:val="20"/>
          <w:szCs w:val="20"/>
        </w:rPr>
        <w:t>mercialization of fresh-water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Planning Commission argued that Kauai Springs had the burden of justifying its proposed uses in light of the public trust doctrine and the higher level of scrutiny imposed for private commercial uses of publi</w:t>
      </w:r>
      <w:r>
        <w:rPr>
          <w:rFonts w:ascii="Times New Roman" w:hAnsi="Times New Roman" w:cs="Times New Roman"/>
          <w:color w:val="000000"/>
          <w:sz w:val="20"/>
          <w:szCs w:val="20"/>
        </w:rPr>
        <w:t>c resources. Thus, the Planning Commission did not act arbitrarily or capriciously by scrutinizing Kauai Springs’ water use and denying the three permits based on the issue of water rights.</w:t>
      </w:r>
    </w:p>
    <w:p w14:paraId="7107036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1AC70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Finally, the Planning Commission argued that the circuit court e</w:t>
      </w:r>
      <w:r>
        <w:rPr>
          <w:rFonts w:ascii="Times New Roman" w:hAnsi="Times New Roman" w:cs="Times New Roman"/>
          <w:color w:val="000000"/>
          <w:sz w:val="20"/>
          <w:szCs w:val="20"/>
        </w:rPr>
        <w:t xml:space="preserve">rred in concluding that assuming Kauai Springs bore the burden of proof in showing that its proposed use did </w:t>
      </w:r>
      <w:r>
        <w:rPr>
          <w:rFonts w:ascii="Times New Roman" w:hAnsi="Times New Roman" w:cs="Times New Roman"/>
          <w:color w:val="000000"/>
          <w:sz w:val="20"/>
          <w:szCs w:val="20"/>
        </w:rPr>
        <w:t>“</w:t>
      </w:r>
      <w:r>
        <w:rPr>
          <w:rFonts w:ascii="Times New Roman" w:hAnsi="Times New Roman" w:cs="Times New Roman"/>
          <w:color w:val="000000"/>
          <w:sz w:val="20"/>
          <w:szCs w:val="20"/>
        </w:rPr>
        <w:t>not violate any applicable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administered by the Water Commission, the PUC or any other applicable regulatory agency, Kauai Springs </w:t>
      </w:r>
      <w:r>
        <w:rPr>
          <w:rFonts w:ascii="Times New Roman" w:hAnsi="Times New Roman" w:cs="Times New Roman"/>
          <w:color w:val="000000"/>
          <w:sz w:val="20"/>
          <w:szCs w:val="20"/>
        </w:rPr>
        <w:t>“</w:t>
      </w:r>
      <w:r>
        <w:rPr>
          <w:rFonts w:ascii="Times New Roman" w:hAnsi="Times New Roman" w:cs="Times New Roman"/>
          <w:color w:val="000000"/>
          <w:sz w:val="20"/>
          <w:szCs w:val="20"/>
        </w:rPr>
        <w:t>plainly ca</w:t>
      </w:r>
      <w:r>
        <w:rPr>
          <w:rFonts w:ascii="Times New Roman" w:hAnsi="Times New Roman" w:cs="Times New Roman"/>
          <w:color w:val="000000"/>
          <w:sz w:val="20"/>
          <w:szCs w:val="20"/>
        </w:rPr>
        <w:t>rried that burden of proof.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According to the Planning Commission, Kauai Springs </w:t>
      </w:r>
      <w:r>
        <w:rPr>
          <w:rFonts w:ascii="Times New Roman" w:hAnsi="Times New Roman" w:cs="Times New Roman"/>
          <w:color w:val="000000"/>
          <w:sz w:val="20"/>
          <w:szCs w:val="20"/>
        </w:rPr>
        <w:t>“</w:t>
      </w:r>
      <w:r>
        <w:rPr>
          <w:rFonts w:ascii="Times New Roman" w:hAnsi="Times New Roman" w:cs="Times New Roman"/>
          <w:color w:val="000000"/>
          <w:sz w:val="20"/>
          <w:szCs w:val="20"/>
        </w:rPr>
        <w:t>was required to present concrete evidence that it possessed a legal right to bottle and sell water taken from the cave owned by Knudsen Trust, and that the proposed use was n</w:t>
      </w:r>
      <w:r>
        <w:rPr>
          <w:rFonts w:ascii="Times New Roman" w:hAnsi="Times New Roman" w:cs="Times New Roman"/>
          <w:color w:val="000000"/>
          <w:sz w:val="20"/>
          <w:szCs w:val="20"/>
        </w:rPr>
        <w:t>ot inimical to the purposes of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Springs failed to present such evidence, offering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only conclusory assertions regarding the impact of [its] proposed increase in water use on the interests of other users, the general public, and the </w:t>
      </w:r>
      <w:r>
        <w:rPr>
          <w:rFonts w:ascii="Times New Roman" w:hAnsi="Times New Roman" w:cs="Times New Roman"/>
          <w:color w:val="000000"/>
          <w:sz w:val="20"/>
          <w:szCs w:val="20"/>
        </w:rPr>
        <w:t>environment,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offering insufficient information as to its relationship with Grove Farm and Knudsen Trust. The Planning Commission focused on the </w:t>
      </w:r>
      <w:r>
        <w:rPr>
          <w:rFonts w:ascii="Times New Roman" w:hAnsi="Times New Roman" w:cs="Times New Roman"/>
          <w:color w:val="000000"/>
          <w:sz w:val="20"/>
          <w:szCs w:val="20"/>
        </w:rPr>
        <w:t>“</w:t>
      </w:r>
      <w:r>
        <w:rPr>
          <w:rFonts w:ascii="Times New Roman" w:hAnsi="Times New Roman" w:cs="Times New Roman"/>
          <w:color w:val="000000"/>
          <w:sz w:val="20"/>
          <w:szCs w:val="20"/>
        </w:rPr>
        <w:t>equivocal responses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the Water Commission and the PUC and argued that it was erroneous for the circui</w:t>
      </w:r>
      <w:r>
        <w:rPr>
          <w:rFonts w:ascii="Times New Roman" w:hAnsi="Times New Roman" w:cs="Times New Roman"/>
          <w:color w:val="000000"/>
          <w:sz w:val="20"/>
          <w:szCs w:val="20"/>
        </w:rPr>
        <w:t xml:space="preserve">t court to conclude that </w:t>
      </w:r>
      <w:r>
        <w:rPr>
          <w:rFonts w:ascii="Times New Roman" w:hAnsi="Times New Roman" w:cs="Times New Roman"/>
          <w:color w:val="000000"/>
          <w:sz w:val="20"/>
          <w:szCs w:val="20"/>
        </w:rPr>
        <w:t>“</w:t>
      </w:r>
      <w:r>
        <w:rPr>
          <w:rFonts w:ascii="Times New Roman" w:hAnsi="Times New Roman" w:cs="Times New Roman"/>
          <w:color w:val="000000"/>
          <w:sz w:val="20"/>
          <w:szCs w:val="20"/>
        </w:rPr>
        <w:t>neither agency had any substantial concerns.</w:t>
      </w:r>
      <w:r>
        <w:rPr>
          <w:rFonts w:ascii="Times New Roman" w:hAnsi="Times New Roman" w:cs="Times New Roman"/>
          <w:color w:val="000000"/>
          <w:sz w:val="20"/>
          <w:szCs w:val="20"/>
        </w:rPr>
        <w:t>”</w:t>
      </w:r>
    </w:p>
    <w:p w14:paraId="5F53644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3B3C8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Relatedly, the Planning Commission argued that the circuit court erred in concluding that Kauai Springs met the relevant </w:t>
      </w:r>
      <w:bookmarkStart w:id="271" w:name="co_pp_sp_4358_159_1"/>
      <w:bookmarkEnd w:id="271"/>
      <w:r>
        <w:rPr>
          <w:rFonts w:ascii="Times New Roman" w:hAnsi="Times New Roman" w:cs="Times New Roman"/>
          <w:b/>
          <w:bCs/>
          <w:color w:val="000000"/>
          <w:sz w:val="20"/>
          <w:szCs w:val="20"/>
        </w:rPr>
        <w:t>*159</w:t>
      </w:r>
      <w:r>
        <w:rPr>
          <w:rFonts w:ascii="Times New Roman" w:hAnsi="Times New Roman" w:cs="Times New Roman"/>
          <w:color w:val="000000"/>
          <w:sz w:val="20"/>
          <w:szCs w:val="20"/>
        </w:rPr>
        <w:t xml:space="preserve"> </w:t>
      </w:r>
      <w:bookmarkStart w:id="272" w:name="co_pp_sp_4645_969_1"/>
      <w:bookmarkEnd w:id="272"/>
      <w:r>
        <w:rPr>
          <w:rFonts w:ascii="Times New Roman" w:hAnsi="Times New Roman" w:cs="Times New Roman"/>
          <w:b/>
          <w:bCs/>
          <w:color w:val="000000"/>
          <w:sz w:val="20"/>
          <w:szCs w:val="20"/>
        </w:rPr>
        <w:t>**969</w:t>
      </w:r>
      <w:r>
        <w:rPr>
          <w:rFonts w:ascii="Times New Roman" w:hAnsi="Times New Roman" w:cs="Times New Roman"/>
          <w:color w:val="000000"/>
          <w:sz w:val="20"/>
          <w:szCs w:val="20"/>
        </w:rPr>
        <w:t xml:space="preserve"> permit criteria. Specifically, the Planning Commission argued that the circuit court erred by concluding that Kauai Springs’ existing or proposed uses </w:t>
      </w:r>
      <w:r>
        <w:rPr>
          <w:rFonts w:ascii="Times New Roman" w:hAnsi="Times New Roman" w:cs="Times New Roman"/>
          <w:color w:val="000000"/>
          <w:sz w:val="20"/>
          <w:szCs w:val="20"/>
        </w:rPr>
        <w:t>“</w:t>
      </w:r>
      <w:r>
        <w:rPr>
          <w:rFonts w:ascii="Times New Roman" w:hAnsi="Times New Roman" w:cs="Times New Roman"/>
          <w:color w:val="000000"/>
          <w:sz w:val="20"/>
          <w:szCs w:val="20"/>
        </w:rPr>
        <w:t>were not or will not be integrated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into the community of uses, given that: 1)</w:t>
      </w:r>
      <w:r>
        <w:rPr>
          <w:rFonts w:ascii="Times New Roman" w:hAnsi="Times New Roman" w:cs="Times New Roman"/>
          <w:color w:val="000000"/>
          <w:sz w:val="20"/>
          <w:szCs w:val="20"/>
        </w:rPr>
        <w:t xml:space="preserve"> the applicable law required Kauai Springs to present evidence that its existing and proposed uses </w:t>
      </w:r>
      <w:r>
        <w:rPr>
          <w:rFonts w:ascii="Times New Roman" w:hAnsi="Times New Roman" w:cs="Times New Roman"/>
          <w:i/>
          <w:iCs/>
          <w:color w:val="000000"/>
          <w:sz w:val="20"/>
          <w:szCs w:val="20"/>
        </w:rPr>
        <w:t>were</w:t>
      </w:r>
      <w:r>
        <w:rPr>
          <w:rFonts w:ascii="Times New Roman" w:hAnsi="Times New Roman" w:cs="Times New Roman"/>
          <w:color w:val="000000"/>
          <w:sz w:val="20"/>
          <w:szCs w:val="20"/>
        </w:rPr>
        <w:t xml:space="preserve"> integrated into the community of uses; and 2) Kauai Springs’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burden to demonstrate the integration of its proposed land-use was not mutually exclusive </w:t>
      </w:r>
      <w:r>
        <w:rPr>
          <w:rFonts w:ascii="Times New Roman" w:hAnsi="Times New Roman" w:cs="Times New Roman"/>
          <w:color w:val="000000"/>
          <w:sz w:val="20"/>
          <w:szCs w:val="20"/>
        </w:rPr>
        <w:t>from its burden to demonstrate the legality of its proposed water-use.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Planning Commission contended that Kauai Springs failed to present </w:t>
      </w:r>
      <w:r>
        <w:rPr>
          <w:rFonts w:ascii="Times New Roman" w:hAnsi="Times New Roman" w:cs="Times New Roman"/>
          <w:color w:val="000000"/>
          <w:sz w:val="20"/>
          <w:szCs w:val="20"/>
        </w:rPr>
        <w:t>“</w:t>
      </w:r>
      <w:r>
        <w:rPr>
          <w:rFonts w:ascii="Times New Roman" w:hAnsi="Times New Roman" w:cs="Times New Roman"/>
          <w:color w:val="000000"/>
          <w:sz w:val="20"/>
          <w:szCs w:val="20"/>
        </w:rPr>
        <w:t>substantive evidence concerning either water rights or possible impacts that the proposed increase in water usag</w:t>
      </w:r>
      <w:r>
        <w:rPr>
          <w:rFonts w:ascii="Times New Roman" w:hAnsi="Times New Roman" w:cs="Times New Roman"/>
          <w:color w:val="000000"/>
          <w:sz w:val="20"/>
          <w:szCs w:val="20"/>
        </w:rPr>
        <w:t>e would have on the ground-water source or neighboring users’ access to the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Thus, Kauai Springs did not satisfy the applicable permit criteria.</w:t>
      </w:r>
      <w:bookmarkStart w:id="273" w:name="co_fnRef_B012122032817519_ID0E1WBK_1"/>
      <w:bookmarkEnd w:id="27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"#co_footnote_B01212203</w:instrText>
      </w:r>
      <w:r>
        <w:rPr>
          <w:rFonts w:ascii="Times New Roman" w:hAnsi="Times New Roman" w:cs="Times New Roman"/>
          <w:color w:val="000000"/>
          <w:sz w:val="16"/>
          <w:szCs w:val="16"/>
        </w:rPr>
        <w:instrText xml:space="preserve">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p>
    <w:p w14:paraId="048EECF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26010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F02F51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74" w:name="co_anchor_I6fd184daa43e11ebbea4f0dc9fb69"/>
      <w:bookmarkEnd w:id="274"/>
    </w:p>
    <w:p w14:paraId="4F822596" w14:textId="77777777" w:rsidR="00000000" w:rsidRDefault="00FD6323">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4EE8D358" w14:textId="6A7B942B"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Kauai Springs first responded that the County ordinances and rules permitting a permit applicant to assent to an extension were invalid because they exceeded the scope of their enabling statute, </w:t>
      </w:r>
      <w:r w:rsidR="00E353C6">
        <w:rPr>
          <w:rFonts w:ascii="Times New Roman" w:hAnsi="Times New Roman" w:cs="Times New Roman"/>
          <w:noProof/>
          <w:color w:val="000000"/>
          <w:sz w:val="20"/>
          <w:szCs w:val="20"/>
        </w:rPr>
        <w:drawing>
          <wp:inline distT="0" distB="0" distL="0" distR="0" wp14:anchorId="61FBCCA7" wp14:editId="2AD5E33E">
            <wp:extent cx="161925" cy="161925"/>
            <wp:effectExtent l="0" t="0" r="0" b="0"/>
            <wp:docPr id="74" name="Picture 74">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5"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13E704C1" wp14:editId="5D3D66BB">
            <wp:extent cx="161925" cy="161925"/>
            <wp:effectExtent l="0" t="0" r="0" b="0"/>
            <wp:docPr id="75" name="Picture 75">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6"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 xml:space="preserve"> provides that agencies shall adopt rules specifying maximum time periods for acting on certain permits, and that any application not decided within the established time frame is </w:t>
      </w:r>
      <w:r>
        <w:rPr>
          <w:rFonts w:ascii="Times New Roman" w:hAnsi="Times New Roman" w:cs="Times New Roman"/>
          <w:color w:val="000000"/>
          <w:sz w:val="20"/>
          <w:szCs w:val="20"/>
        </w:rPr>
        <w:t>“</w:t>
      </w:r>
      <w:r>
        <w:rPr>
          <w:rFonts w:ascii="Times New Roman" w:hAnsi="Times New Roman" w:cs="Times New Roman"/>
          <w:color w:val="000000"/>
          <w:sz w:val="20"/>
          <w:szCs w:val="20"/>
        </w:rPr>
        <w:t>deemed approved.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w:t>
      </w:r>
      <w:r>
        <w:rPr>
          <w:rFonts w:ascii="Times New Roman" w:hAnsi="Times New Roman" w:cs="Times New Roman"/>
          <w:color w:val="000000"/>
          <w:sz w:val="20"/>
          <w:szCs w:val="20"/>
        </w:rPr>
        <w:t xml:space="preserve">rings emphasized that </w:t>
      </w:r>
      <w:r w:rsidR="00E353C6">
        <w:rPr>
          <w:rFonts w:ascii="Times New Roman" w:hAnsi="Times New Roman" w:cs="Times New Roman"/>
          <w:noProof/>
          <w:color w:val="000000"/>
          <w:sz w:val="20"/>
          <w:szCs w:val="20"/>
        </w:rPr>
        <w:drawing>
          <wp:inline distT="0" distB="0" distL="0" distR="0" wp14:anchorId="20AE0AAD" wp14:editId="4FFFAC8A">
            <wp:extent cx="161925" cy="161925"/>
            <wp:effectExtent l="0" t="0" r="0" b="0"/>
            <wp:docPr id="76" name="Picture 76">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7" w:history="1">
        <w:r>
          <w:rPr>
            <w:rFonts w:ascii="Times New Roman" w:hAnsi="Times New Roman" w:cs="Times New Roman"/>
            <w:color w:val="0E568C"/>
            <w:sz w:val="20"/>
            <w:szCs w:val="20"/>
          </w:rPr>
          <w:t>HRS § 91–13.5(e)</w:t>
        </w:r>
      </w:hyperlink>
      <w:r>
        <w:rPr>
          <w:rFonts w:ascii="Times New Roman" w:hAnsi="Times New Roman" w:cs="Times New Roman"/>
          <w:color w:val="000000"/>
          <w:sz w:val="20"/>
          <w:szCs w:val="20"/>
        </w:rPr>
        <w:t xml:space="preserve"> provides for only three circumstances under which the designated time periods may be extended, for national disasters, state emergencies, or union strikes p</w:t>
      </w:r>
      <w:r>
        <w:rPr>
          <w:rFonts w:ascii="Times New Roman" w:hAnsi="Times New Roman" w:cs="Times New Roman"/>
          <w:color w:val="000000"/>
          <w:sz w:val="20"/>
          <w:szCs w:val="20"/>
        </w:rPr>
        <w:t xml:space="preserve">reventing the fulfillment of application or review requirements. Kauai Springs argued that the statute does not include the applicant’s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reason for extending deadline, which demonstrates that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was intended to be excluded from the statu</w:t>
      </w:r>
      <w:r>
        <w:rPr>
          <w:rFonts w:ascii="Times New Roman" w:hAnsi="Times New Roman" w:cs="Times New Roman"/>
          <w:color w:val="000000"/>
          <w:sz w:val="20"/>
          <w:szCs w:val="20"/>
        </w:rPr>
        <w:t xml:space="preserve">te’s scope. Thus, Kauai Springs argued that the County ordinances and rules permitting an applicant to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an extension were in conflict with superior state law and therefore invalid.</w:t>
      </w:r>
    </w:p>
    <w:p w14:paraId="5500A75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21972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Even assuming that an applicant is permitted to assent to an e</w:t>
      </w:r>
      <w:r>
        <w:rPr>
          <w:rFonts w:ascii="Times New Roman" w:hAnsi="Times New Roman" w:cs="Times New Roman"/>
          <w:color w:val="000000"/>
          <w:sz w:val="20"/>
          <w:szCs w:val="20"/>
        </w:rPr>
        <w:t>xtension, Kauai Springs argued that the circuit court correctly found that Kauai Springs did not assent to an extension by appearing at the public hearings after the deadlines had passed. Kauai Springs contended that merely appearing at the hearings did no</w:t>
      </w:r>
      <w:r>
        <w:rPr>
          <w:rFonts w:ascii="Times New Roman" w:hAnsi="Times New Roman" w:cs="Times New Roman"/>
          <w:color w:val="000000"/>
          <w:sz w:val="20"/>
          <w:szCs w:val="20"/>
        </w:rPr>
        <w:t>t constitute waiver or affirmation, and that in this case, it did not waive the deadlines by any affirmative conduct such as asking for extra time or withdrawing its application.</w:t>
      </w:r>
    </w:p>
    <w:p w14:paraId="44B1142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5FEE1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Second, Kauai Springs argued that the circuit court recognized the Planning</w:t>
      </w:r>
      <w:r>
        <w:rPr>
          <w:rFonts w:ascii="Times New Roman" w:hAnsi="Times New Roman" w:cs="Times New Roman"/>
          <w:color w:val="000000"/>
          <w:sz w:val="20"/>
          <w:szCs w:val="20"/>
        </w:rPr>
        <w:t xml:space="preserve"> Commission’s public trust duties and held that the Planning Commission satisfied those duties. Kauai Springs further argued that it did not seek approval for a </w:t>
      </w:r>
      <w:r>
        <w:rPr>
          <w:rFonts w:ascii="Times New Roman" w:hAnsi="Times New Roman" w:cs="Times New Roman"/>
          <w:color w:val="000000"/>
          <w:sz w:val="20"/>
          <w:szCs w:val="20"/>
        </w:rPr>
        <w:t>“</w:t>
      </w:r>
      <w:r>
        <w:rPr>
          <w:rFonts w:ascii="Times New Roman" w:hAnsi="Times New Roman" w:cs="Times New Roman"/>
          <w:color w:val="000000"/>
          <w:sz w:val="20"/>
          <w:szCs w:val="20"/>
        </w:rPr>
        <w:t>use of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the application did not seek the Planning Commission’s permission to tak</w:t>
      </w:r>
      <w:r>
        <w:rPr>
          <w:rFonts w:ascii="Times New Roman" w:hAnsi="Times New Roman" w:cs="Times New Roman"/>
          <w:color w:val="000000"/>
          <w:sz w:val="20"/>
          <w:szCs w:val="20"/>
        </w:rPr>
        <w:t xml:space="preserve">e or extract water, as Kauai Springs does not control the source of the water or the transmission system. Rather, Kauai Springs sought only to tap into a </w:t>
      </w:r>
      <w:r>
        <w:rPr>
          <w:rFonts w:ascii="Times New Roman" w:hAnsi="Times New Roman" w:cs="Times New Roman"/>
          <w:color w:val="000000"/>
          <w:sz w:val="20"/>
          <w:szCs w:val="20"/>
        </w:rPr>
        <w:t>“</w:t>
      </w:r>
      <w:r>
        <w:rPr>
          <w:rFonts w:ascii="Times New Roman" w:hAnsi="Times New Roman" w:cs="Times New Roman"/>
          <w:color w:val="000000"/>
          <w:sz w:val="20"/>
          <w:szCs w:val="20"/>
        </w:rPr>
        <w:t>pipeline that crosses its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similar to </w:t>
      </w:r>
      <w:r>
        <w:rPr>
          <w:rFonts w:ascii="Times New Roman" w:hAnsi="Times New Roman" w:cs="Times New Roman"/>
          <w:color w:val="000000"/>
          <w:sz w:val="20"/>
          <w:szCs w:val="20"/>
        </w:rPr>
        <w:t>“</w:t>
      </w:r>
      <w:r>
        <w:rPr>
          <w:rFonts w:ascii="Times New Roman" w:hAnsi="Times New Roman" w:cs="Times New Roman"/>
          <w:color w:val="000000"/>
          <w:sz w:val="20"/>
          <w:szCs w:val="20"/>
        </w:rPr>
        <w:t>any person or business statewide that purchases wate</w:t>
      </w:r>
      <w:r>
        <w:rPr>
          <w:rFonts w:ascii="Times New Roman" w:hAnsi="Times New Roman" w:cs="Times New Roman"/>
          <w:color w:val="000000"/>
          <w:sz w:val="20"/>
          <w:szCs w:val="20"/>
        </w:rPr>
        <w:t>r from someone else, or fills a bottle with a garden hose.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Thus, the Planning Commission’s public trust inquiry was limited to whether public resources would be impacted by Kauai Springs’ building on agriculturally-zoned land.</w:t>
      </w:r>
      <w:r>
        <w:rPr>
          <w:rFonts w:ascii="Times New Roman" w:hAnsi="Times New Roman" w:cs="Times New Roman"/>
          <w:color w:val="000000"/>
          <w:sz w:val="20"/>
          <w:szCs w:val="20"/>
        </w:rPr>
        <w:t>”</w:t>
      </w:r>
    </w:p>
    <w:p w14:paraId="733DF03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34BA6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Kauai Springs argued tha</w:t>
      </w:r>
      <w:r>
        <w:rPr>
          <w:rFonts w:ascii="Times New Roman" w:hAnsi="Times New Roman" w:cs="Times New Roman"/>
          <w:color w:val="000000"/>
          <w:sz w:val="20"/>
          <w:szCs w:val="20"/>
        </w:rPr>
        <w:t xml:space="preserve">t the Planning Commission’s public trust duties did not entitle it to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turn the usual zoning process into an open-ended and standardless inquiry ... </w:t>
      </w:r>
      <w:bookmarkStart w:id="275" w:name="co_pp_sp_4358_160_1"/>
      <w:bookmarkEnd w:id="275"/>
      <w:r>
        <w:rPr>
          <w:rFonts w:ascii="Times New Roman" w:hAnsi="Times New Roman" w:cs="Times New Roman"/>
          <w:b/>
          <w:bCs/>
          <w:color w:val="000000"/>
          <w:sz w:val="20"/>
          <w:szCs w:val="20"/>
        </w:rPr>
        <w:t>*160</w:t>
      </w:r>
      <w:r>
        <w:rPr>
          <w:rFonts w:ascii="Times New Roman" w:hAnsi="Times New Roman" w:cs="Times New Roman"/>
          <w:color w:val="000000"/>
          <w:sz w:val="20"/>
          <w:szCs w:val="20"/>
        </w:rPr>
        <w:t xml:space="preserve"> </w:t>
      </w:r>
      <w:bookmarkStart w:id="276" w:name="co_pp_sp_4645_970_1"/>
      <w:bookmarkEnd w:id="276"/>
      <w:r>
        <w:rPr>
          <w:rFonts w:ascii="Times New Roman" w:hAnsi="Times New Roman" w:cs="Times New Roman"/>
          <w:b/>
          <w:bCs/>
          <w:color w:val="000000"/>
          <w:sz w:val="20"/>
          <w:szCs w:val="20"/>
        </w:rPr>
        <w:t>**970</w:t>
      </w:r>
      <w:r>
        <w:rPr>
          <w:rFonts w:ascii="Times New Roman" w:hAnsi="Times New Roman" w:cs="Times New Roman"/>
          <w:color w:val="000000"/>
          <w:sz w:val="20"/>
          <w:szCs w:val="20"/>
        </w:rPr>
        <w:t xml:space="preserve"> merely because a con</w:t>
      </w:r>
      <w:r>
        <w:rPr>
          <w:rFonts w:ascii="Times New Roman" w:hAnsi="Times New Roman" w:cs="Times New Roman"/>
          <w:color w:val="000000"/>
          <w:sz w:val="20"/>
          <w:szCs w:val="20"/>
        </w:rPr>
        <w:t>nection can be made between a permit application and water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Springs claimed that in this case, the Planning Commission took reasonable measures and made appropriate assessments to assess the impact of Kauai Springs’ use on public trust res</w:t>
      </w:r>
      <w:r>
        <w:rPr>
          <w:rFonts w:ascii="Times New Roman" w:hAnsi="Times New Roman" w:cs="Times New Roman"/>
          <w:color w:val="000000"/>
          <w:sz w:val="20"/>
          <w:szCs w:val="20"/>
        </w:rPr>
        <w:t>ources, and possessed affirmative evidence, based on input from the other county agencies, that the use would have no impact on such resources.</w:t>
      </w:r>
    </w:p>
    <w:p w14:paraId="43E0E90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57731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Kauai Springs argued that the Planning Commission sought to have Kauai Springs pursue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outstanding regulatory </w:t>
      </w:r>
      <w:r>
        <w:rPr>
          <w:rFonts w:ascii="Times New Roman" w:hAnsi="Times New Roman" w:cs="Times New Roman"/>
          <w:color w:val="000000"/>
          <w:sz w:val="20"/>
          <w:szCs w:val="20"/>
        </w:rPr>
        <w:t>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without identifying the required </w:t>
      </w:r>
      <w:r>
        <w:rPr>
          <w:rFonts w:ascii="Times New Roman" w:hAnsi="Times New Roman" w:cs="Times New Roman"/>
          <w:color w:val="000000"/>
          <w:sz w:val="20"/>
          <w:szCs w:val="20"/>
        </w:rPr>
        <w:t>“</w:t>
      </w:r>
      <w:r>
        <w:rPr>
          <w:rFonts w:ascii="Times New Roman" w:hAnsi="Times New Roman" w:cs="Times New Roman"/>
          <w:color w:val="000000"/>
          <w:sz w:val="20"/>
          <w:szCs w:val="20"/>
        </w:rPr>
        <w:t>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Springs notes that as the circuit court determined,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only regulatory process asserted by the Planning Commission as being outstanding was that Kauai Springs had not </w:t>
      </w:r>
      <w:r>
        <w:rPr>
          <w:rFonts w:ascii="Times New Roman" w:hAnsi="Times New Roman" w:cs="Times New Roman"/>
          <w:color w:val="000000"/>
          <w:sz w:val="20"/>
          <w:szCs w:val="20"/>
        </w:rPr>
        <w:t>‘</w:t>
      </w:r>
      <w:r>
        <w:rPr>
          <w:rFonts w:ascii="Times New Roman" w:hAnsi="Times New Roman" w:cs="Times New Roman"/>
          <w:color w:val="000000"/>
          <w:sz w:val="20"/>
          <w:szCs w:val="20"/>
        </w:rPr>
        <w:t>proactively sought a</w:t>
      </w:r>
      <w:r>
        <w:rPr>
          <w:rFonts w:ascii="Times New Roman" w:hAnsi="Times New Roman" w:cs="Times New Roman"/>
          <w:color w:val="000000"/>
          <w:sz w:val="20"/>
          <w:szCs w:val="20"/>
        </w:rPr>
        <w:t xml:space="preserve"> declaratory ruling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either the Water Commission or the PUC.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However, those agencies </w:t>
      </w:r>
      <w:r>
        <w:rPr>
          <w:rFonts w:ascii="Times New Roman" w:hAnsi="Times New Roman" w:cs="Times New Roman"/>
          <w:color w:val="000000"/>
          <w:sz w:val="20"/>
          <w:szCs w:val="20"/>
        </w:rPr>
        <w:t>“</w:t>
      </w:r>
      <w:r>
        <w:rPr>
          <w:rFonts w:ascii="Times New Roman" w:hAnsi="Times New Roman" w:cs="Times New Roman"/>
          <w:color w:val="000000"/>
          <w:sz w:val="20"/>
          <w:szCs w:val="20"/>
        </w:rPr>
        <w:t>had already expressly informed the Planning Commission they had no interest in Kauai Springs,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Planning Commission has never revealed what ... declaratory </w:t>
      </w:r>
      <w:r>
        <w:rPr>
          <w:rFonts w:ascii="Times New Roman" w:hAnsi="Times New Roman" w:cs="Times New Roman"/>
          <w:color w:val="000000"/>
          <w:sz w:val="20"/>
          <w:szCs w:val="20"/>
        </w:rPr>
        <w:t>rulings ... would accomplish.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Springs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does not empower an agency to deny an application for zoning permits simply because the agency asserts it lacks information.</w:t>
      </w:r>
      <w:r>
        <w:rPr>
          <w:rFonts w:ascii="Times New Roman" w:hAnsi="Times New Roman" w:cs="Times New Roman"/>
          <w:color w:val="000000"/>
          <w:sz w:val="20"/>
          <w:szCs w:val="20"/>
        </w:rPr>
        <w:t>”</w:t>
      </w:r>
    </w:p>
    <w:p w14:paraId="03E6841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65EDD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A627DF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77" w:name="co_anchor_I6fd184dba43e11ebbea4f0dc9fb69"/>
      <w:bookmarkEnd w:id="277"/>
    </w:p>
    <w:p w14:paraId="7F87484A" w14:textId="77777777" w:rsidR="00000000" w:rsidRDefault="00FD6323">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w:t>
      </w:r>
    </w:p>
    <w:p w14:paraId="03ED3DB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ICA vacated the circuit court’s judgment and remanded the case to the Planning Commission for further proceedings to consider </w:t>
      </w:r>
      <w:r>
        <w:rPr>
          <w:rFonts w:ascii="Times New Roman" w:hAnsi="Times New Roman" w:cs="Times New Roman"/>
          <w:color w:val="000000"/>
          <w:sz w:val="20"/>
          <w:szCs w:val="20"/>
        </w:rPr>
        <w:t>whether Kauai Springs satisfied the specific criteria for the requested permits, in light of the public trust doctrine.</w:t>
      </w:r>
    </w:p>
    <w:p w14:paraId="3F66431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27C0FC" w14:textId="754161E2"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 the first issue of the </w:t>
      </w:r>
      <w:r>
        <w:rPr>
          <w:rFonts w:ascii="Times New Roman" w:hAnsi="Times New Roman" w:cs="Times New Roman"/>
          <w:color w:val="000000"/>
          <w:sz w:val="20"/>
          <w:szCs w:val="20"/>
        </w:rPr>
        <w:t>“</w:t>
      </w:r>
      <w:r>
        <w:rPr>
          <w:rFonts w:ascii="Times New Roman" w:hAnsi="Times New Roman" w:cs="Times New Roman"/>
          <w:color w:val="000000"/>
          <w:sz w:val="20"/>
          <w:szCs w:val="20"/>
        </w:rPr>
        <w:t>deemed approved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deadlines, the ICA found it uncontested that the deadlines for the Planning Commission to </w:t>
      </w:r>
      <w:r>
        <w:rPr>
          <w:rFonts w:ascii="Times New Roman" w:hAnsi="Times New Roman" w:cs="Times New Roman"/>
          <w:color w:val="000000"/>
          <w:sz w:val="20"/>
          <w:szCs w:val="20"/>
        </w:rPr>
        <w:t xml:space="preserve">act on the Use and Class IV Zoning permits were October 18 and November 2, 2006, respectively, and that the Decision and Order was not issued until January 23, 2007. </w:t>
      </w:r>
      <w:r w:rsidR="00E353C6">
        <w:rPr>
          <w:rFonts w:ascii="Times New Roman" w:hAnsi="Times New Roman" w:cs="Times New Roman"/>
          <w:noProof/>
          <w:color w:val="000000"/>
          <w:sz w:val="20"/>
          <w:szCs w:val="20"/>
        </w:rPr>
        <w:drawing>
          <wp:inline distT="0" distB="0" distL="0" distR="0" wp14:anchorId="4FDC48EB" wp14:editId="75FC9086">
            <wp:extent cx="161925" cy="161925"/>
            <wp:effectExtent l="0" t="0" r="0" b="0"/>
            <wp:docPr id="77" name="Picture 7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8"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418, 312 P.3d at 294.</w:t>
        </w:r>
      </w:hyperlink>
      <w:r>
        <w:rPr>
          <w:rFonts w:ascii="Times New Roman" w:hAnsi="Times New Roman" w:cs="Times New Roman"/>
          <w:color w:val="000000"/>
          <w:sz w:val="20"/>
          <w:szCs w:val="20"/>
        </w:rPr>
        <w:t xml:space="preserve"> However, the ICA recognized that the applicable ordinances provide that permits shall be deemed approved if the Planning Commission fails to take action within t</w:t>
      </w:r>
      <w:r>
        <w:rPr>
          <w:rFonts w:ascii="Times New Roman" w:hAnsi="Times New Roman" w:cs="Times New Roman"/>
          <w:color w:val="000000"/>
          <w:sz w:val="20"/>
          <w:szCs w:val="20"/>
        </w:rPr>
        <w:t xml:space="preserve">he prescribed time limits, </w:t>
      </w:r>
      <w:r>
        <w:rPr>
          <w:rFonts w:ascii="Times New Roman" w:hAnsi="Times New Roman" w:cs="Times New Roman"/>
          <w:color w:val="000000"/>
          <w:sz w:val="20"/>
          <w:szCs w:val="20"/>
          <w:u w:val="single"/>
        </w:rPr>
        <w:t>“</w:t>
      </w:r>
      <w:r>
        <w:rPr>
          <w:rFonts w:ascii="Times New Roman" w:hAnsi="Times New Roman" w:cs="Times New Roman"/>
          <w:color w:val="000000"/>
          <w:sz w:val="20"/>
          <w:szCs w:val="20"/>
          <w:u w:val="single"/>
        </w:rPr>
        <w:t>unless the applicant assents to a delay.</w:t>
      </w:r>
      <w:r>
        <w:rPr>
          <w:rFonts w:ascii="Times New Roman" w:hAnsi="Times New Roman" w:cs="Times New Roman"/>
          <w:color w:val="000000"/>
          <w:sz w:val="20"/>
          <w:szCs w:val="20"/>
          <w:u w:val="single"/>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in original) (quoting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19.5(g), 18</w:t>
      </w:r>
      <w:r>
        <w:rPr>
          <w:rFonts w:ascii="Times New Roman" w:hAnsi="Times New Roman" w:cs="Times New Roman"/>
          <w:color w:val="000000"/>
          <w:sz w:val="20"/>
          <w:szCs w:val="20"/>
        </w:rPr>
        <w:t>–</w:t>
      </w:r>
      <w:r>
        <w:rPr>
          <w:rFonts w:ascii="Times New Roman" w:hAnsi="Times New Roman" w:cs="Times New Roman"/>
          <w:color w:val="000000"/>
          <w:sz w:val="20"/>
          <w:szCs w:val="20"/>
        </w:rPr>
        <w:t>9.6(e)).</w:t>
      </w:r>
    </w:p>
    <w:p w14:paraId="7D236D4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23D538" w14:textId="45DF7B8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ICA rejected Kauai Springs’ argument that the County ordinances are in conflict with </w:t>
      </w:r>
      <w:r w:rsidR="00E353C6">
        <w:rPr>
          <w:rFonts w:ascii="Times New Roman" w:hAnsi="Times New Roman" w:cs="Times New Roman"/>
          <w:noProof/>
          <w:color w:val="000000"/>
          <w:sz w:val="20"/>
          <w:szCs w:val="20"/>
        </w:rPr>
        <w:drawing>
          <wp:inline distT="0" distB="0" distL="0" distR="0" wp14:anchorId="50E63071" wp14:editId="45CC3379">
            <wp:extent cx="161925" cy="161925"/>
            <wp:effectExtent l="0" t="0" r="0" b="0"/>
            <wp:docPr id="78" name="Picture 78">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9" w:history="1">
        <w:r>
          <w:rPr>
            <w:rFonts w:ascii="Times New Roman" w:hAnsi="Times New Roman" w:cs="Times New Roman"/>
            <w:color w:val="0E568C"/>
            <w:sz w:val="20"/>
            <w:szCs w:val="20"/>
          </w:rPr>
          <w:t>HRS § 91–13.5(e)</w:t>
        </w:r>
      </w:hyperlink>
      <w:r>
        <w:rPr>
          <w:rFonts w:ascii="Times New Roman" w:hAnsi="Times New Roman" w:cs="Times New Roman"/>
          <w:color w:val="000000"/>
          <w:sz w:val="20"/>
          <w:szCs w:val="20"/>
        </w:rPr>
        <w:t xml:space="preserve"> because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not one of the three enumerated circumstances for extending agency deadlines. </w:t>
      </w:r>
      <w:r w:rsidR="00E353C6">
        <w:rPr>
          <w:rFonts w:ascii="Times New Roman" w:hAnsi="Times New Roman" w:cs="Times New Roman"/>
          <w:noProof/>
          <w:color w:val="000000"/>
          <w:sz w:val="20"/>
          <w:szCs w:val="20"/>
        </w:rPr>
        <w:drawing>
          <wp:inline distT="0" distB="0" distL="0" distR="0" wp14:anchorId="29DD4D6C" wp14:editId="4EA9A9DA">
            <wp:extent cx="161925" cy="161925"/>
            <wp:effectExtent l="0" t="0" r="0" b="0"/>
            <wp:docPr id="79" name="Picture 7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0"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Examining the legislative history of </w:t>
      </w:r>
      <w:r w:rsidR="00E353C6">
        <w:rPr>
          <w:rFonts w:ascii="Times New Roman" w:hAnsi="Times New Roman" w:cs="Times New Roman"/>
          <w:noProof/>
          <w:color w:val="000000"/>
          <w:sz w:val="20"/>
          <w:szCs w:val="20"/>
        </w:rPr>
        <w:drawing>
          <wp:inline distT="0" distB="0" distL="0" distR="0" wp14:anchorId="29EFF111" wp14:editId="3E86143D">
            <wp:extent cx="161925" cy="161925"/>
            <wp:effectExtent l="0" t="0" r="0" b="0"/>
            <wp:docPr id="80" name="Picture 80">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1" w:history="1">
        <w:r>
          <w:rPr>
            <w:rFonts w:ascii="Times New Roman" w:hAnsi="Times New Roman" w:cs="Times New Roman"/>
            <w:color w:val="0E568C"/>
            <w:sz w:val="20"/>
            <w:szCs w:val="20"/>
          </w:rPr>
          <w:t>HR</w:t>
        </w:r>
        <w:r>
          <w:rPr>
            <w:rFonts w:ascii="Times New Roman" w:hAnsi="Times New Roman" w:cs="Times New Roman"/>
            <w:color w:val="0E568C"/>
            <w:sz w:val="20"/>
            <w:szCs w:val="20"/>
          </w:rPr>
          <w:t>S § 91–13.5</w:t>
        </w:r>
      </w:hyperlink>
      <w:r>
        <w:rPr>
          <w:rFonts w:ascii="Times New Roman" w:hAnsi="Times New Roman" w:cs="Times New Roman"/>
          <w:color w:val="000000"/>
          <w:sz w:val="20"/>
          <w:szCs w:val="20"/>
        </w:rPr>
        <w:t xml:space="preserve">, the ICA found that the legislature </w:t>
      </w:r>
      <w:r>
        <w:rPr>
          <w:rFonts w:ascii="Times New Roman" w:hAnsi="Times New Roman" w:cs="Times New Roman"/>
          <w:color w:val="000000"/>
          <w:sz w:val="20"/>
          <w:szCs w:val="20"/>
        </w:rPr>
        <w:t>“</w:t>
      </w:r>
      <w:r>
        <w:rPr>
          <w:rFonts w:ascii="Times New Roman" w:hAnsi="Times New Roman" w:cs="Times New Roman"/>
          <w:color w:val="000000"/>
          <w:sz w:val="20"/>
          <w:szCs w:val="20"/>
        </w:rPr>
        <w:t>contemplated flexibility in rule-making and a balance between streamlining on one hand and constitutional demands, public input, and environmental concerns on the other hand[.]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74FFE1EE" wp14:editId="6C14843C">
            <wp:extent cx="161925" cy="161925"/>
            <wp:effectExtent l="0" t="0" r="0" b="0"/>
            <wp:docPr id="81" name="Picture 8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2"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 xml:space="preserve">ICA thus held that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challenged assent provisions do not conflict with </w:t>
      </w:r>
      <w:r w:rsidR="00E353C6">
        <w:rPr>
          <w:rFonts w:ascii="Times New Roman" w:hAnsi="Times New Roman" w:cs="Times New Roman"/>
          <w:noProof/>
          <w:color w:val="000000"/>
          <w:sz w:val="20"/>
          <w:szCs w:val="20"/>
        </w:rPr>
        <w:drawing>
          <wp:inline distT="0" distB="0" distL="0" distR="0" wp14:anchorId="178B4F9D" wp14:editId="0B211887">
            <wp:extent cx="161925" cy="161925"/>
            <wp:effectExtent l="0" t="0" r="0" b="0"/>
            <wp:docPr id="82" name="Picture 82">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3"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67A0018" wp14:editId="2FCF6713">
            <wp:extent cx="161925" cy="161925"/>
            <wp:effectExtent l="0" t="0" r="0" b="0"/>
            <wp:docPr id="83" name="Picture 8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4"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(citations omitted).</w:t>
      </w:r>
    </w:p>
    <w:p w14:paraId="20B7A79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A49143" w14:textId="117D56AC"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ICA then held that Kauai Springs assented to an extension of the de</w:t>
      </w:r>
      <w:r>
        <w:rPr>
          <w:rFonts w:ascii="Times New Roman" w:hAnsi="Times New Roman" w:cs="Times New Roman"/>
          <w:color w:val="000000"/>
          <w:sz w:val="20"/>
          <w:szCs w:val="20"/>
        </w:rPr>
        <w:t>adlines for the Use and Class IV Zoning permits based on the following conduct by Kauai Springs and its counsel: 1) on November 14, 2006, amending the original application to seek approval for only its current needs; 2) on November 28, 2006, retracting its</w:t>
      </w:r>
      <w:r>
        <w:rPr>
          <w:rFonts w:ascii="Times New Roman" w:hAnsi="Times New Roman" w:cs="Times New Roman"/>
          <w:color w:val="000000"/>
          <w:sz w:val="20"/>
          <w:szCs w:val="20"/>
        </w:rPr>
        <w:t xml:space="preserve"> earlier amendment and asking the Planning Commission to consider its original application for approval of future needs, and continuing to negotiate for the granting of a conditional Use Permit; 3) on January 23, 2007, contending that the Planning Commissi</w:t>
      </w:r>
      <w:r>
        <w:rPr>
          <w:rFonts w:ascii="Times New Roman" w:hAnsi="Times New Roman" w:cs="Times New Roman"/>
          <w:color w:val="000000"/>
          <w:sz w:val="20"/>
          <w:szCs w:val="20"/>
        </w:rPr>
        <w:t xml:space="preserve">on should grant all three permits; and 4) on February 13, 2007, requesting reconsideration of the Decision and Order, offering to accept conditional permits, and requesting a continuance to obtain more evidence pertaining to the issue of water rights. </w:t>
      </w:r>
      <w:r w:rsidR="00E353C6">
        <w:rPr>
          <w:rFonts w:ascii="Times New Roman" w:hAnsi="Times New Roman" w:cs="Times New Roman"/>
          <w:noProof/>
          <w:color w:val="000000"/>
          <w:sz w:val="20"/>
          <w:szCs w:val="20"/>
        </w:rPr>
        <w:drawing>
          <wp:inline distT="0" distB="0" distL="0" distR="0" wp14:anchorId="21626C31" wp14:editId="337E5B32">
            <wp:extent cx="161925" cy="161925"/>
            <wp:effectExtent l="0" t="0" r="0" b="0"/>
            <wp:docPr id="84" name="Picture 8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419–20, 312 P.3d at 295–96.</w:t>
        </w:r>
      </w:hyperlink>
      <w:r>
        <w:rPr>
          <w:rFonts w:ascii="Times New Roman" w:hAnsi="Times New Roman" w:cs="Times New Roman"/>
          <w:color w:val="000000"/>
          <w:sz w:val="20"/>
          <w:szCs w:val="20"/>
        </w:rPr>
        <w:t xml:space="preserve"> The ICA reasoned that </w:t>
      </w:r>
      <w:r>
        <w:rPr>
          <w:rFonts w:ascii="Times New Roman" w:hAnsi="Times New Roman" w:cs="Times New Roman"/>
          <w:color w:val="000000"/>
          <w:sz w:val="20"/>
          <w:szCs w:val="20"/>
        </w:rPr>
        <w:t>“</w:t>
      </w:r>
      <w:r>
        <w:rPr>
          <w:rFonts w:ascii="Times New Roman" w:hAnsi="Times New Roman" w:cs="Times New Roman"/>
          <w:color w:val="000000"/>
          <w:sz w:val="20"/>
          <w:szCs w:val="20"/>
        </w:rPr>
        <w:t>[a]t no point in time did Kauai Springs assert that its permit application had been automatically approved.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7DD549D" wp14:editId="4E1C72C9">
            <wp:extent cx="161925" cy="161925"/>
            <wp:effectExtent l="0" t="0" r="0" b="0"/>
            <wp:docPr id="85" name="Picture 8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421, 312 P.3d at 297</w:t>
        </w:r>
      </w:hyperlink>
      <w:r>
        <w:rPr>
          <w:rFonts w:ascii="Times New Roman" w:hAnsi="Times New Roman" w:cs="Times New Roman"/>
          <w:color w:val="000000"/>
          <w:sz w:val="20"/>
          <w:szCs w:val="20"/>
        </w:rPr>
        <w:t>.</w:t>
      </w:r>
    </w:p>
    <w:p w14:paraId="04658F8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40263A" w14:textId="77777777"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Accordingly, the ICA held that the circuit court erred in concluding that Kauai Springs did not assent to an extension of the deadlines for the Use and Class IV Zon</w:t>
      </w:r>
      <w:r>
        <w:rPr>
          <w:rFonts w:ascii="Times New Roman" w:hAnsi="Times New Roman" w:cs="Times New Roman"/>
          <w:color w:val="000000"/>
          <w:sz w:val="20"/>
          <w:szCs w:val="20"/>
        </w:rPr>
        <w:t xml:space="preserve">ing permits. </w:t>
      </w:r>
      <w:r>
        <w:rPr>
          <w:rFonts w:ascii="Times New Roman" w:hAnsi="Times New Roman" w:cs="Times New Roman"/>
          <w:i/>
          <w:iCs/>
          <w:color w:val="000000"/>
          <w:sz w:val="20"/>
          <w:szCs w:val="20"/>
        </w:rPr>
        <w:t>Id.</w:t>
      </w:r>
    </w:p>
    <w:p w14:paraId="0307666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F01D0A" w14:textId="14A3E13E"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Second, in regard to the Planning Commission’s public trust obligations to review Kauai Springs’ use of water, the ICA found the circuit court’s conclusions </w:t>
      </w:r>
      <w:r>
        <w:rPr>
          <w:rFonts w:ascii="Times New Roman" w:hAnsi="Times New Roman" w:cs="Times New Roman"/>
          <w:color w:val="000000"/>
          <w:sz w:val="20"/>
          <w:szCs w:val="20"/>
        </w:rPr>
        <w:t>“</w:t>
      </w:r>
      <w:r>
        <w:rPr>
          <w:rFonts w:ascii="Times New Roman" w:hAnsi="Times New Roman" w:cs="Times New Roman"/>
          <w:color w:val="000000"/>
          <w:sz w:val="20"/>
          <w:szCs w:val="20"/>
        </w:rPr>
        <w:t>somewhat conflicting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to the </w:t>
      </w:r>
      <w:r>
        <w:rPr>
          <w:rFonts w:ascii="Times New Roman" w:hAnsi="Times New Roman" w:cs="Times New Roman"/>
          <w:i/>
          <w:iCs/>
          <w:color w:val="000000"/>
          <w:sz w:val="20"/>
          <w:szCs w:val="20"/>
        </w:rPr>
        <w:t>scope</w:t>
      </w:r>
      <w:r>
        <w:rPr>
          <w:rFonts w:ascii="Times New Roman" w:hAnsi="Times New Roman" w:cs="Times New Roman"/>
          <w:color w:val="000000"/>
          <w:sz w:val="20"/>
          <w:szCs w:val="20"/>
        </w:rPr>
        <w:t xml:space="preserve"> of the Planning Commission’s public trust duties, given that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63 provided that the record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is devoid of any evidence that Kauai Springs existing or proposed uses might affect water resources </w:t>
      </w:r>
      <w:bookmarkStart w:id="278" w:name="co_pp_sp_4358_161_1"/>
      <w:bookmarkEnd w:id="278"/>
      <w:r>
        <w:rPr>
          <w:rFonts w:ascii="Times New Roman" w:hAnsi="Times New Roman" w:cs="Times New Roman"/>
          <w:b/>
          <w:bCs/>
          <w:color w:val="000000"/>
          <w:sz w:val="20"/>
          <w:szCs w:val="20"/>
        </w:rPr>
        <w:t>*161</w:t>
      </w:r>
      <w:r>
        <w:rPr>
          <w:rFonts w:ascii="Times New Roman" w:hAnsi="Times New Roman" w:cs="Times New Roman"/>
          <w:color w:val="000000"/>
          <w:sz w:val="20"/>
          <w:szCs w:val="20"/>
        </w:rPr>
        <w:t xml:space="preserve"> </w:t>
      </w:r>
      <w:bookmarkStart w:id="279" w:name="co_pp_sp_4645_971_1"/>
      <w:bookmarkEnd w:id="279"/>
      <w:r>
        <w:rPr>
          <w:rFonts w:ascii="Times New Roman" w:hAnsi="Times New Roman" w:cs="Times New Roman"/>
          <w:b/>
          <w:bCs/>
          <w:color w:val="000000"/>
          <w:sz w:val="20"/>
          <w:szCs w:val="20"/>
        </w:rPr>
        <w:t>**971</w:t>
      </w:r>
      <w:r>
        <w:rPr>
          <w:rFonts w:ascii="Times New Roman" w:hAnsi="Times New Roman" w:cs="Times New Roman"/>
          <w:color w:val="000000"/>
          <w:sz w:val="20"/>
          <w:szCs w:val="20"/>
        </w:rPr>
        <w:t xml:space="preserve"> subject to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COLs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71 and 72 suggested that the Planning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may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have public trust duties. </w:t>
      </w:r>
      <w:r w:rsidR="00E353C6">
        <w:rPr>
          <w:rFonts w:ascii="Times New Roman" w:hAnsi="Times New Roman" w:cs="Times New Roman"/>
          <w:noProof/>
          <w:color w:val="000000"/>
          <w:sz w:val="20"/>
          <w:szCs w:val="20"/>
        </w:rPr>
        <w:drawing>
          <wp:inline distT="0" distB="0" distL="0" distR="0" wp14:anchorId="6103E971" wp14:editId="13A74F8F">
            <wp:extent cx="161925" cy="161925"/>
            <wp:effectExtent l="0" t="0" r="0" b="0"/>
            <wp:docPr id="86" name="Picture 8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422–23, 312 P.3d at 298</w:t>
        </w:r>
        <w:r>
          <w:rPr>
            <w:rFonts w:ascii="Times New Roman" w:hAnsi="Times New Roman" w:cs="Times New Roman"/>
            <w:color w:val="0E568C"/>
            <w:sz w:val="20"/>
            <w:szCs w:val="20"/>
          </w:rPr>
          <w:t>–99.</w:t>
        </w:r>
      </w:hyperlink>
      <w:r>
        <w:rPr>
          <w:rFonts w:ascii="Times New Roman" w:hAnsi="Times New Roman" w:cs="Times New Roman"/>
          <w:color w:val="000000"/>
          <w:sz w:val="20"/>
          <w:szCs w:val="20"/>
        </w:rPr>
        <w:t xml:space="preserve"> The ICA therefore held that COLs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63, 71 and 72 were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incorrect in that they do not recognize the </w:t>
      </w:r>
      <w:r>
        <w:rPr>
          <w:rFonts w:ascii="Times New Roman" w:hAnsi="Times New Roman" w:cs="Times New Roman"/>
          <w:color w:val="000000"/>
          <w:sz w:val="20"/>
          <w:szCs w:val="20"/>
          <w:u w:val="single"/>
        </w:rPr>
        <w:t>Planning Commission’s public trust duty to consider and review Kauai Springs’ water usage in its water bottling operation.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added).</w:t>
      </w:r>
    </w:p>
    <w:p w14:paraId="0F96D52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7B7BA7" w14:textId="166DC360"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duty to protect ocean waters is based on a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combined analysis of article XI, section I and the </w:t>
      </w:r>
      <w:r>
        <w:rPr>
          <w:rFonts w:ascii="Times New Roman" w:hAnsi="Times New Roman" w:cs="Times New Roman"/>
          <w:color w:val="000000"/>
          <w:sz w:val="20"/>
          <w:szCs w:val="20"/>
        </w:rPr>
        <w:t>‘</w:t>
      </w:r>
      <w:r>
        <w:rPr>
          <w:rFonts w:ascii="Times New Roman" w:hAnsi="Times New Roman" w:cs="Times New Roman"/>
          <w:color w:val="000000"/>
          <w:sz w:val="20"/>
          <w:szCs w:val="20"/>
        </w:rPr>
        <w:t>general laws’ that delegated duties and responsibilities to the county.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6E1F8F28" wp14:editId="07C7C8C4">
            <wp:extent cx="161925" cy="161925"/>
            <wp:effectExtent l="0" t="0" r="0" b="0"/>
            <wp:docPr id="87" name="Picture 8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423, 312 P.3d at 299</w:t>
        </w:r>
      </w:hyperlink>
      <w:r>
        <w:rPr>
          <w:rFonts w:ascii="Times New Roman" w:hAnsi="Times New Roman" w:cs="Times New Roman"/>
          <w:color w:val="000000"/>
          <w:sz w:val="20"/>
          <w:szCs w:val="20"/>
        </w:rPr>
        <w:t xml:space="preserve"> (citing </w:t>
      </w:r>
      <w:r w:rsidR="00E353C6">
        <w:rPr>
          <w:rFonts w:ascii="Times New Roman" w:hAnsi="Times New Roman" w:cs="Times New Roman"/>
          <w:noProof/>
          <w:color w:val="000000"/>
          <w:sz w:val="20"/>
          <w:szCs w:val="20"/>
        </w:rPr>
        <w:drawing>
          <wp:inline distT="0" distB="0" distL="0" distR="0" wp14:anchorId="4BC3DC14" wp14:editId="05BE1395">
            <wp:extent cx="161925" cy="161925"/>
            <wp:effectExtent l="0" t="0" r="0" b="0"/>
            <wp:docPr id="88" name="Picture 88">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9" w:history="1">
        <w:r>
          <w:rPr>
            <w:rFonts w:ascii="Times New Roman" w:hAnsi="Times New Roman" w:cs="Times New Roman"/>
            <w:i/>
            <w:iCs/>
            <w:color w:val="0E568C"/>
            <w:sz w:val="20"/>
            <w:szCs w:val="20"/>
          </w:rPr>
          <w:t>Kelly v. 1250 Oceanside Partners,</w:t>
        </w:r>
        <w:r>
          <w:rPr>
            <w:rFonts w:ascii="Times New Roman" w:hAnsi="Times New Roman" w:cs="Times New Roman"/>
            <w:color w:val="0E568C"/>
            <w:sz w:val="20"/>
            <w:szCs w:val="20"/>
          </w:rPr>
          <w:t xml:space="preserve"> 111 Hawai‘i 205, 224–25, 140 P.3d 985, 1004–05 (2006)</w:t>
        </w:r>
      </w:hyperlink>
      <w:r>
        <w:rPr>
          <w:rFonts w:ascii="Times New Roman" w:hAnsi="Times New Roman" w:cs="Times New Roman"/>
          <w:color w:val="000000"/>
          <w:sz w:val="20"/>
          <w:szCs w:val="20"/>
        </w:rPr>
        <w:t xml:space="preserve">). The ICA concluded that the County’s public trust duty and the general laws conferring zoning power to the County established that the Planning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had a duty to conserve and protect water in considering whether to issue the Use Permit and the Cl</w:t>
      </w:r>
      <w:r>
        <w:rPr>
          <w:rFonts w:ascii="Times New Roman" w:hAnsi="Times New Roman" w:cs="Times New Roman"/>
          <w:color w:val="000000"/>
          <w:sz w:val="20"/>
          <w:szCs w:val="20"/>
        </w:rPr>
        <w:t>ass IV Zoning Permit[.]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33DED07F" wp14:editId="044286D8">
            <wp:extent cx="161925" cy="161925"/>
            <wp:effectExtent l="0" t="0" r="0" b="0"/>
            <wp:docPr id="89" name="Picture 8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425–426, 312 P.3d at 301–02</w:t>
        </w:r>
      </w:hyperlink>
      <w:r>
        <w:rPr>
          <w:rFonts w:ascii="Times New Roman" w:hAnsi="Times New Roman" w:cs="Times New Roman"/>
          <w:color w:val="000000"/>
          <w:sz w:val="20"/>
          <w:szCs w:val="20"/>
        </w:rPr>
        <w:t>.</w:t>
      </w:r>
    </w:p>
    <w:p w14:paraId="24438AA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2A684E" w14:textId="76B3779D"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The ICA then found that Kauai Springs’ current and proposed use of the Property </w:t>
      </w:r>
      <w:r>
        <w:rPr>
          <w:rFonts w:ascii="Times New Roman" w:hAnsi="Times New Roman" w:cs="Times New Roman"/>
          <w:color w:val="000000"/>
          <w:sz w:val="20"/>
          <w:szCs w:val="20"/>
        </w:rPr>
        <w:t>“</w:t>
      </w:r>
      <w:r>
        <w:rPr>
          <w:rFonts w:ascii="Times New Roman" w:hAnsi="Times New Roman" w:cs="Times New Roman"/>
          <w:color w:val="000000"/>
          <w:sz w:val="20"/>
          <w:szCs w:val="20"/>
        </w:rPr>
        <w:t>directly affects a public trust re</w:t>
      </w:r>
      <w:r>
        <w:rPr>
          <w:rFonts w:ascii="Times New Roman" w:hAnsi="Times New Roman" w:cs="Times New Roman"/>
          <w:color w:val="000000"/>
          <w:sz w:val="20"/>
          <w:szCs w:val="20"/>
        </w:rPr>
        <w:t>source.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05F15AD4" wp14:editId="7CD79D1E">
            <wp:extent cx="161925" cy="161925"/>
            <wp:effectExtent l="0" t="0" r="0" b="0"/>
            <wp:docPr id="90" name="Picture 9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427, 312 P.3d at 303.</w:t>
        </w:r>
      </w:hyperlink>
      <w:r>
        <w:rPr>
          <w:rFonts w:ascii="Times New Roman" w:hAnsi="Times New Roman" w:cs="Times New Roman"/>
          <w:color w:val="000000"/>
          <w:sz w:val="20"/>
          <w:szCs w:val="20"/>
        </w:rPr>
        <w:t xml:space="preserve"> Thus, the ICA vacated the circuit court’s COLs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63, 71 and 72 and rejected Kauai Springs’ claim that the Planning Commission’s public trus</w:t>
      </w:r>
      <w:r>
        <w:rPr>
          <w:rFonts w:ascii="Times New Roman" w:hAnsi="Times New Roman" w:cs="Times New Roman"/>
          <w:color w:val="000000"/>
          <w:sz w:val="20"/>
          <w:szCs w:val="20"/>
        </w:rPr>
        <w:t xml:space="preserve">t inquiry was limited to whether public resources would be affected by Kauai Springs’ </w:t>
      </w:r>
      <w:r>
        <w:rPr>
          <w:rFonts w:ascii="Times New Roman" w:hAnsi="Times New Roman" w:cs="Times New Roman"/>
          <w:color w:val="000000"/>
          <w:sz w:val="20"/>
          <w:szCs w:val="20"/>
          <w:u w:val="single"/>
        </w:rPr>
        <w:t>building</w:t>
      </w:r>
      <w:r>
        <w:rPr>
          <w:rFonts w:ascii="Times New Roman" w:hAnsi="Times New Roman" w:cs="Times New Roman"/>
          <w:color w:val="000000"/>
          <w:sz w:val="20"/>
          <w:szCs w:val="20"/>
        </w:rPr>
        <w:t xml:space="preserve"> on the land. </w:t>
      </w:r>
      <w:r>
        <w:rPr>
          <w:rFonts w:ascii="Times New Roman" w:hAnsi="Times New Roman" w:cs="Times New Roman"/>
          <w:i/>
          <w:iCs/>
          <w:color w:val="000000"/>
          <w:sz w:val="20"/>
          <w:szCs w:val="20"/>
        </w:rPr>
        <w:t>Id.</w:t>
      </w:r>
    </w:p>
    <w:p w14:paraId="4BF0510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623BF5" w14:textId="0341CFD5"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Third, the ICA considered whether the Planning Commission applied </w:t>
      </w:r>
      <w:r>
        <w:rPr>
          <w:rFonts w:ascii="Times New Roman" w:hAnsi="Times New Roman" w:cs="Times New Roman"/>
          <w:color w:val="000000"/>
          <w:sz w:val="20"/>
          <w:szCs w:val="20"/>
        </w:rPr>
        <w:t>“</w:t>
      </w:r>
      <w:r>
        <w:rPr>
          <w:rFonts w:ascii="Times New Roman" w:hAnsi="Times New Roman" w:cs="Times New Roman"/>
          <w:color w:val="000000"/>
          <w:sz w:val="20"/>
          <w:szCs w:val="20"/>
        </w:rPr>
        <w:t>the correct standards and criteria in carrying out its public trust obligat</w:t>
      </w:r>
      <w:r>
        <w:rPr>
          <w:rFonts w:ascii="Times New Roman" w:hAnsi="Times New Roman" w:cs="Times New Roman"/>
          <w:color w:val="000000"/>
          <w:sz w:val="20"/>
          <w:szCs w:val="20"/>
        </w:rPr>
        <w: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17361D75" wp14:editId="3589D1C9">
            <wp:extent cx="161925" cy="161925"/>
            <wp:effectExtent l="0" t="0" r="0" b="0"/>
            <wp:docPr id="91" name="Picture 9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ICA held that the Planning Commission was required to make </w:t>
      </w:r>
      <w:r>
        <w:rPr>
          <w:rFonts w:ascii="Times New Roman" w:hAnsi="Times New Roman" w:cs="Times New Roman"/>
          <w:color w:val="000000"/>
          <w:sz w:val="20"/>
          <w:szCs w:val="20"/>
        </w:rPr>
        <w:t>“</w:t>
      </w:r>
      <w:r>
        <w:rPr>
          <w:rFonts w:ascii="Times New Roman" w:hAnsi="Times New Roman" w:cs="Times New Roman"/>
          <w:color w:val="000000"/>
          <w:sz w:val="20"/>
          <w:szCs w:val="20"/>
        </w:rPr>
        <w:t>appropriate assessments and require reasonable measures to protect the water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employ a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to place the burden o</w:t>
      </w:r>
      <w:r>
        <w:rPr>
          <w:rFonts w:ascii="Times New Roman" w:hAnsi="Times New Roman" w:cs="Times New Roman"/>
          <w:color w:val="000000"/>
          <w:sz w:val="20"/>
          <w:szCs w:val="20"/>
        </w:rPr>
        <w:t>n Kauai Springs to justify its proposed use of water in light of the public trust purposes:</w:t>
      </w:r>
    </w:p>
    <w:p w14:paraId="1CA316D9"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Based on our reading of </w:t>
      </w:r>
      <w:r>
        <w:rPr>
          <w:rFonts w:ascii="Times New Roman" w:hAnsi="Times New Roman" w:cs="Times New Roman"/>
          <w:i/>
          <w:iCs/>
          <w:color w:val="000000"/>
          <w:sz w:val="20"/>
          <w:szCs w:val="20"/>
        </w:rPr>
        <w:t>Kelly, Waiahole I</w:t>
      </w:r>
      <w:r>
        <w:rPr>
          <w:rFonts w:ascii="Times New Roman" w:hAnsi="Times New Roman" w:cs="Times New Roman"/>
          <w:color w:val="000000"/>
          <w:sz w:val="20"/>
          <w:szCs w:val="20"/>
        </w:rPr>
        <w:t xml:space="preserve">, and in </w:t>
      </w:r>
      <w:r>
        <w:rPr>
          <w:rFonts w:ascii="Times New Roman" w:hAnsi="Times New Roman" w:cs="Times New Roman"/>
          <w:i/>
          <w:iCs/>
          <w:color w:val="000000"/>
          <w:sz w:val="20"/>
          <w:szCs w:val="20"/>
        </w:rPr>
        <w:t>In re Kukui (Molokai), Inc.,</w:t>
      </w:r>
      <w:r>
        <w:rPr>
          <w:rFonts w:ascii="Times New Roman" w:hAnsi="Times New Roman" w:cs="Times New Roman"/>
          <w:color w:val="000000"/>
          <w:sz w:val="20"/>
          <w:szCs w:val="20"/>
        </w:rPr>
        <w:t xml:space="preserve"> we thus hold that the Planning Commission’s decision be initially grounded in the fra</w:t>
      </w:r>
      <w:r>
        <w:rPr>
          <w:rFonts w:ascii="Times New Roman" w:hAnsi="Times New Roman" w:cs="Times New Roman"/>
          <w:color w:val="000000"/>
          <w:sz w:val="20"/>
          <w:szCs w:val="20"/>
        </w:rPr>
        <w:t xml:space="preserve">mework of the statutes and regulatory provisions that authorize the Planning Commission to act in this instance; in addition thereto, that the Planning Commission make </w:t>
      </w:r>
      <w:r>
        <w:rPr>
          <w:rFonts w:ascii="Times New Roman" w:hAnsi="Times New Roman" w:cs="Times New Roman"/>
          <w:color w:val="000000"/>
          <w:sz w:val="20"/>
          <w:szCs w:val="20"/>
          <w:u w:val="single"/>
        </w:rPr>
        <w:t>appropriate assessments</w:t>
      </w:r>
      <w:r>
        <w:rPr>
          <w:rFonts w:ascii="Times New Roman" w:hAnsi="Times New Roman" w:cs="Times New Roman"/>
          <w:color w:val="000000"/>
          <w:sz w:val="20"/>
          <w:szCs w:val="20"/>
        </w:rPr>
        <w:t xml:space="preserve"> and require </w:t>
      </w:r>
      <w:r>
        <w:rPr>
          <w:rFonts w:ascii="Times New Roman" w:hAnsi="Times New Roman" w:cs="Times New Roman"/>
          <w:color w:val="000000"/>
          <w:sz w:val="20"/>
          <w:szCs w:val="20"/>
          <w:u w:val="single"/>
        </w:rPr>
        <w:t>reasonable measures</w:t>
      </w:r>
      <w:r>
        <w:rPr>
          <w:rFonts w:ascii="Times New Roman" w:hAnsi="Times New Roman" w:cs="Times New Roman"/>
          <w:color w:val="000000"/>
          <w:sz w:val="20"/>
          <w:szCs w:val="20"/>
        </w:rPr>
        <w:t xml:space="preserve"> to protect the water resources a</w:t>
      </w:r>
      <w:r>
        <w:rPr>
          <w:rFonts w:ascii="Times New Roman" w:hAnsi="Times New Roman" w:cs="Times New Roman"/>
          <w:color w:val="000000"/>
          <w:sz w:val="20"/>
          <w:szCs w:val="20"/>
        </w:rPr>
        <w:t>t issue in this case;</w:t>
      </w:r>
    </w:p>
    <w:p w14:paraId="37B04B70" w14:textId="6A42D86C" w:rsidR="00000000" w:rsidRDefault="00E353C6">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214CBF3" wp14:editId="7ADC234A">
            <wp:extent cx="161925" cy="161925"/>
            <wp:effectExtent l="0" t="0" r="0" b="0"/>
            <wp:docPr id="92" name="Picture 9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sidR="00FD6323">
          <w:rPr>
            <w:rFonts w:ascii="Times New Roman" w:hAnsi="Times New Roman" w:cs="Times New Roman"/>
            <w:i/>
            <w:iCs/>
            <w:color w:val="0E568C"/>
            <w:sz w:val="20"/>
            <w:szCs w:val="20"/>
          </w:rPr>
          <w:t>Id.</w:t>
        </w:r>
        <w:r w:rsidR="00FD6323">
          <w:rPr>
            <w:rFonts w:ascii="Times New Roman" w:hAnsi="Times New Roman" w:cs="Times New Roman"/>
            <w:color w:val="0E568C"/>
            <w:sz w:val="20"/>
            <w:szCs w:val="20"/>
          </w:rPr>
          <w:t xml:space="preserve"> at 429, 312 P.3d at 305</w:t>
        </w:r>
      </w:hyperlink>
      <w:r w:rsidR="00FD6323">
        <w:rPr>
          <w:rFonts w:ascii="Times New Roman" w:hAnsi="Times New Roman" w:cs="Times New Roman"/>
          <w:color w:val="000000"/>
          <w:sz w:val="20"/>
          <w:szCs w:val="20"/>
        </w:rPr>
        <w:t xml:space="preserve"> (emphasis in original).</w:t>
      </w:r>
    </w:p>
    <w:p w14:paraId="014AE1E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C92912" w14:textId="4A2F60D0"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The ICA found that although the Planning Commission’s Decision and Order cited the applicable criteria for issuing the permits (citing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20.5 and Plannin</w:t>
      </w:r>
      <w:r>
        <w:rPr>
          <w:rFonts w:ascii="Times New Roman" w:hAnsi="Times New Roman" w:cs="Times New Roman"/>
          <w:color w:val="000000"/>
          <w:sz w:val="20"/>
          <w:szCs w:val="20"/>
        </w:rPr>
        <w:t xml:space="preserve">g Commission Rules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13</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6), the Planning Commission’s denial of the permits was not based on such criteria. </w:t>
      </w:r>
      <w:r w:rsidR="00E353C6">
        <w:rPr>
          <w:rFonts w:ascii="Times New Roman" w:hAnsi="Times New Roman" w:cs="Times New Roman"/>
          <w:noProof/>
          <w:color w:val="000000"/>
          <w:sz w:val="20"/>
          <w:szCs w:val="20"/>
        </w:rPr>
        <w:drawing>
          <wp:inline distT="0" distB="0" distL="0" distR="0" wp14:anchorId="42E0F6D4" wp14:editId="41FAB646">
            <wp:extent cx="161925" cy="161925"/>
            <wp:effectExtent l="0" t="0" r="0" b="0"/>
            <wp:docPr id="93" name="Picture 9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429–30, 312 P.3d at 305–06.</w:t>
        </w:r>
      </w:hyperlink>
      <w:r>
        <w:rPr>
          <w:rFonts w:ascii="Times New Roman" w:hAnsi="Times New Roman" w:cs="Times New Roman"/>
          <w:color w:val="000000"/>
          <w:sz w:val="20"/>
          <w:szCs w:val="20"/>
        </w:rPr>
        <w:t xml:space="preserve"> Rather, the </w:t>
      </w:r>
      <w:r>
        <w:rPr>
          <w:rFonts w:ascii="Times New Roman" w:hAnsi="Times New Roman" w:cs="Times New Roman"/>
          <w:color w:val="000000"/>
          <w:sz w:val="20"/>
          <w:szCs w:val="20"/>
        </w:rPr>
        <w:t>“</w:t>
      </w:r>
      <w:r>
        <w:rPr>
          <w:rFonts w:ascii="Times New Roman" w:hAnsi="Times New Roman" w:cs="Times New Roman"/>
          <w:color w:val="000000"/>
          <w:sz w:val="20"/>
          <w:szCs w:val="20"/>
        </w:rPr>
        <w:t>Planning Commission ess</w:t>
      </w:r>
      <w:r>
        <w:rPr>
          <w:rFonts w:ascii="Times New Roman" w:hAnsi="Times New Roman" w:cs="Times New Roman"/>
          <w:color w:val="000000"/>
          <w:sz w:val="20"/>
          <w:szCs w:val="20"/>
        </w:rPr>
        <w:t>entially required Kauai Springs to prove that its water usage</w:t>
      </w:r>
      <w:r>
        <w:rPr>
          <w:rFonts w:ascii="Times New Roman" w:hAnsi="Times New Roman" w:cs="Times New Roman"/>
          <w:color w:val="000000"/>
          <w:sz w:val="20"/>
          <w:szCs w:val="20"/>
        </w:rPr>
        <w:t>—</w:t>
      </w:r>
      <w:r>
        <w:rPr>
          <w:rFonts w:ascii="Times New Roman" w:hAnsi="Times New Roman" w:cs="Times New Roman"/>
          <w:color w:val="000000"/>
          <w:sz w:val="20"/>
          <w:szCs w:val="20"/>
        </w:rPr>
        <w:t>and the sale of the water by the Knudsen Trust and Grove Farm’s operation of the water system</w:t>
      </w:r>
      <w:r>
        <w:rPr>
          <w:rFonts w:ascii="Times New Roman" w:hAnsi="Times New Roman" w:cs="Times New Roman"/>
          <w:color w:val="000000"/>
          <w:sz w:val="20"/>
          <w:szCs w:val="20"/>
        </w:rPr>
        <w:t>—</w:t>
      </w:r>
      <w:r>
        <w:rPr>
          <w:rFonts w:ascii="Times New Roman" w:hAnsi="Times New Roman" w:cs="Times New Roman"/>
          <w:color w:val="000000"/>
          <w:sz w:val="20"/>
          <w:szCs w:val="20"/>
        </w:rPr>
        <w:t>were legal and met all potentially applicable regulatory requirements.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p>
    <w:p w14:paraId="30395C5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97B7C1" w14:textId="22931A62"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The ICA held that such</w:t>
      </w:r>
      <w:r>
        <w:rPr>
          <w:rFonts w:ascii="Times New Roman" w:hAnsi="Times New Roman" w:cs="Times New Roman"/>
          <w:color w:val="000000"/>
          <w:sz w:val="20"/>
          <w:szCs w:val="20"/>
        </w:rPr>
        <w:t xml:space="preserve"> a requirement was not a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measure,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it </w:t>
      </w:r>
      <w:r>
        <w:rPr>
          <w:rFonts w:ascii="Times New Roman" w:hAnsi="Times New Roman" w:cs="Times New Roman"/>
          <w:color w:val="000000"/>
          <w:sz w:val="20"/>
          <w:szCs w:val="20"/>
        </w:rPr>
        <w:t>“</w:t>
      </w:r>
      <w:r>
        <w:rPr>
          <w:rFonts w:ascii="Times New Roman" w:hAnsi="Times New Roman" w:cs="Times New Roman"/>
          <w:color w:val="000000"/>
          <w:sz w:val="20"/>
          <w:szCs w:val="20"/>
        </w:rPr>
        <w:t>create[d] an obscure and indefinite burden of proof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completely open-ended as to the </w:t>
      </w:r>
      <w:r>
        <w:rPr>
          <w:rFonts w:ascii="Times New Roman" w:hAnsi="Times New Roman" w:cs="Times New Roman"/>
          <w:color w:val="000000"/>
          <w:sz w:val="20"/>
          <w:szCs w:val="20"/>
        </w:rPr>
        <w:t>‘</w:t>
      </w:r>
      <w:r>
        <w:rPr>
          <w:rFonts w:ascii="Times New Roman" w:hAnsi="Times New Roman" w:cs="Times New Roman"/>
          <w:color w:val="000000"/>
          <w:sz w:val="20"/>
          <w:szCs w:val="20"/>
        </w:rPr>
        <w:t>applicable law</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B69FCC8" wp14:editId="0377B623">
            <wp:extent cx="161925" cy="161925"/>
            <wp:effectExtent l="0" t="0" r="0" b="0"/>
            <wp:docPr id="94" name="Picture 9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431–32,</w:t>
        </w:r>
        <w:r>
          <w:rPr>
            <w:rFonts w:ascii="Times New Roman" w:hAnsi="Times New Roman" w:cs="Times New Roman"/>
            <w:color w:val="0E568C"/>
            <w:sz w:val="20"/>
            <w:szCs w:val="20"/>
          </w:rPr>
          <w:t xml:space="preserve"> 312 P.3d at 307–08.</w:t>
        </w:r>
      </w:hyperlink>
      <w:r>
        <w:rPr>
          <w:rFonts w:ascii="Times New Roman" w:hAnsi="Times New Roman" w:cs="Times New Roman"/>
          <w:color w:val="000000"/>
          <w:sz w:val="20"/>
          <w:szCs w:val="20"/>
        </w:rPr>
        <w:t xml:space="preserve"> Thus, the Decision and Order was arbitrary and capricious. </w:t>
      </w:r>
      <w:r>
        <w:rPr>
          <w:rFonts w:ascii="Times New Roman" w:hAnsi="Times New Roman" w:cs="Times New Roman"/>
          <w:i/>
          <w:iCs/>
          <w:color w:val="000000"/>
          <w:sz w:val="20"/>
          <w:szCs w:val="20"/>
        </w:rPr>
        <w:t>Id.</w:t>
      </w:r>
    </w:p>
    <w:p w14:paraId="0E712FE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47AFBC" w14:textId="5FF07FA6"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ICA further explained that </w:t>
      </w:r>
      <w:r>
        <w:rPr>
          <w:rFonts w:ascii="Times New Roman" w:hAnsi="Times New Roman" w:cs="Times New Roman"/>
          <w:color w:val="000000"/>
          <w:sz w:val="20"/>
          <w:szCs w:val="20"/>
        </w:rPr>
        <w:t>“</w:t>
      </w:r>
      <w:r>
        <w:rPr>
          <w:rFonts w:ascii="Times New Roman" w:hAnsi="Times New Roman" w:cs="Times New Roman"/>
          <w:color w:val="000000"/>
          <w:sz w:val="20"/>
          <w:szCs w:val="20"/>
        </w:rPr>
        <w:t>it was not a reasonable measure for the Planning Commission to require Kauai Springs to undertake regulatory action to establish and co</w:t>
      </w:r>
      <w:r>
        <w:rPr>
          <w:rFonts w:ascii="Times New Roman" w:hAnsi="Times New Roman" w:cs="Times New Roman"/>
          <w:color w:val="000000"/>
          <w:sz w:val="20"/>
          <w:szCs w:val="20"/>
        </w:rPr>
        <w:t>nfirm that other parties, Knudsen Trust and Grove Farm, were in compliance with all applicable requirements and regulatory 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particularly </w:t>
      </w:r>
      <w:r>
        <w:rPr>
          <w:rFonts w:ascii="Times New Roman" w:hAnsi="Times New Roman" w:cs="Times New Roman"/>
          <w:color w:val="000000"/>
          <w:sz w:val="20"/>
          <w:szCs w:val="20"/>
        </w:rPr>
        <w:t>“</w:t>
      </w:r>
      <w:r>
        <w:rPr>
          <w:rFonts w:ascii="Times New Roman" w:hAnsi="Times New Roman" w:cs="Times New Roman"/>
          <w:color w:val="000000"/>
          <w:sz w:val="20"/>
          <w:szCs w:val="20"/>
        </w:rPr>
        <w:t>given the limited and specific concerns raised by the Water Commission and the PUC.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3C134F5C" wp14:editId="5173BB97">
            <wp:extent cx="161925" cy="161925"/>
            <wp:effectExtent l="0" t="0" r="0" b="0"/>
            <wp:docPr id="95" name="Picture 9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432, 312 P.3d at 308.</w:t>
        </w:r>
      </w:hyperlink>
      <w:r>
        <w:rPr>
          <w:rFonts w:ascii="Times New Roman" w:hAnsi="Times New Roman" w:cs="Times New Roman"/>
          <w:color w:val="000000"/>
          <w:sz w:val="20"/>
          <w:szCs w:val="20"/>
        </w:rPr>
        <w:t xml:space="preserve"> The ICA found that although the Water Commission raised some concerns about issues that could affect the water resource, these issues were </w:t>
      </w:r>
      <w:r>
        <w:rPr>
          <w:rFonts w:ascii="Times New Roman" w:hAnsi="Times New Roman" w:cs="Times New Roman"/>
          <w:color w:val="000000"/>
          <w:sz w:val="20"/>
          <w:szCs w:val="20"/>
          <w:u w:val="single"/>
        </w:rPr>
        <w:t>“</w:t>
      </w:r>
      <w:r>
        <w:rPr>
          <w:rFonts w:ascii="Times New Roman" w:hAnsi="Times New Roman" w:cs="Times New Roman"/>
          <w:color w:val="000000"/>
          <w:sz w:val="20"/>
          <w:szCs w:val="20"/>
          <w:u w:val="single"/>
        </w:rPr>
        <w:t>factual questions that could hav</w:t>
      </w:r>
      <w:r>
        <w:rPr>
          <w:rFonts w:ascii="Times New Roman" w:hAnsi="Times New Roman" w:cs="Times New Roman"/>
          <w:color w:val="000000"/>
          <w:sz w:val="20"/>
          <w:szCs w:val="20"/>
          <w:u w:val="single"/>
        </w:rPr>
        <w:t>e been addressed directly by the Planning Commission.</w:t>
      </w:r>
      <w:r>
        <w:rPr>
          <w:rFonts w:ascii="Times New Roman" w:hAnsi="Times New Roman" w:cs="Times New Roman"/>
          <w:color w:val="000000"/>
          <w:sz w:val="20"/>
          <w:szCs w:val="20"/>
          <w:u w:val="single"/>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added).</w:t>
      </w:r>
    </w:p>
    <w:p w14:paraId="042D965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ECDA3C" w14:textId="1B161471"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Accordingly, the ICA held that the circuit court’s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41 was correct to the extent that it</w:t>
      </w:r>
      <w:r>
        <w:rPr>
          <w:rFonts w:ascii="Times New Roman" w:hAnsi="Times New Roman" w:cs="Times New Roman"/>
          <w:color w:val="000000"/>
          <w:sz w:val="20"/>
          <w:szCs w:val="20"/>
        </w:rPr>
        <w:t xml:space="preserve"> concluded the Planning Commission did not consider the proper criteria. </w:t>
      </w:r>
      <w:r w:rsidR="00E353C6">
        <w:rPr>
          <w:rFonts w:ascii="Times New Roman" w:hAnsi="Times New Roman" w:cs="Times New Roman"/>
          <w:noProof/>
          <w:color w:val="000000"/>
          <w:sz w:val="20"/>
          <w:szCs w:val="20"/>
        </w:rPr>
        <w:drawing>
          <wp:inline distT="0" distB="0" distL="0" distR="0" wp14:anchorId="4BD859EF" wp14:editId="1479AE08">
            <wp:extent cx="161925" cy="161925"/>
            <wp:effectExtent l="0" t="0" r="0" b="0"/>
            <wp:docPr id="96" name="Picture 9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433, 312 P.3d at 309.</w:t>
        </w:r>
      </w:hyperlink>
      <w:r>
        <w:rPr>
          <w:rFonts w:ascii="Times New Roman" w:hAnsi="Times New Roman" w:cs="Times New Roman"/>
          <w:color w:val="000000"/>
          <w:sz w:val="20"/>
          <w:szCs w:val="20"/>
        </w:rPr>
        <w:t xml:space="preserve"> The ICA vacated the remaining portion of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41 to the extent it suggested</w:t>
      </w:r>
      <w:r>
        <w:rPr>
          <w:rFonts w:ascii="Times New Roman" w:hAnsi="Times New Roman" w:cs="Times New Roman"/>
          <w:color w:val="000000"/>
          <w:sz w:val="20"/>
          <w:szCs w:val="20"/>
        </w:rPr>
        <w:t xml:space="preserve"> standards inconsistent with the ICA’s opinion. </w:t>
      </w:r>
      <w:r>
        <w:rPr>
          <w:rFonts w:ascii="Times New Roman" w:hAnsi="Times New Roman" w:cs="Times New Roman"/>
          <w:i/>
          <w:iCs/>
          <w:color w:val="000000"/>
          <w:sz w:val="20"/>
          <w:szCs w:val="20"/>
        </w:rPr>
        <w:t>Id.</w:t>
      </w:r>
    </w:p>
    <w:p w14:paraId="107D1D7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DFD1A5" w14:textId="11863391"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80" w:name="co_pp_sp_4645_972_1"/>
      <w:bookmarkEnd w:id="280"/>
      <w:r>
        <w:rPr>
          <w:rFonts w:ascii="Times New Roman" w:hAnsi="Times New Roman" w:cs="Times New Roman"/>
          <w:b/>
          <w:bCs/>
          <w:color w:val="000000"/>
          <w:sz w:val="20"/>
          <w:szCs w:val="20"/>
        </w:rPr>
        <w:t>**972</w:t>
      </w:r>
      <w:r>
        <w:rPr>
          <w:rFonts w:ascii="Times New Roman" w:hAnsi="Times New Roman" w:cs="Times New Roman"/>
          <w:color w:val="000000"/>
          <w:sz w:val="20"/>
          <w:szCs w:val="20"/>
        </w:rPr>
        <w:t xml:space="preserve"> </w:t>
      </w:r>
      <w:bookmarkStart w:id="281" w:name="co_pp_sp_4358_162_1"/>
      <w:bookmarkEnd w:id="281"/>
      <w:r>
        <w:rPr>
          <w:rFonts w:ascii="Times New Roman" w:hAnsi="Times New Roman" w:cs="Times New Roman"/>
          <w:b/>
          <w:bCs/>
          <w:color w:val="000000"/>
          <w:sz w:val="20"/>
          <w:szCs w:val="20"/>
        </w:rPr>
        <w:t>*162</w:t>
      </w:r>
      <w:r>
        <w:rPr>
          <w:rFonts w:ascii="Times New Roman" w:hAnsi="Times New Roman" w:cs="Times New Roman"/>
          <w:color w:val="000000"/>
          <w:sz w:val="20"/>
          <w:szCs w:val="20"/>
        </w:rPr>
        <w:t xml:space="preserve"> The ICA held that the circuit court was correct in concluding that the Planning Commission’s: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w:t>
      </w:r>
      <w:r>
        <w:rPr>
          <w:rFonts w:ascii="Times New Roman" w:hAnsi="Times New Roman" w:cs="Times New Roman"/>
          <w:color w:val="000000"/>
          <w:sz w:val="20"/>
          <w:szCs w:val="20"/>
        </w:rPr>
        <w:t>“</w:t>
      </w:r>
      <w:r>
        <w:rPr>
          <w:rFonts w:ascii="Times New Roman" w:hAnsi="Times New Roman" w:cs="Times New Roman"/>
          <w:color w:val="000000"/>
          <w:sz w:val="20"/>
          <w:szCs w:val="20"/>
        </w:rPr>
        <w:t>land use pe</w:t>
      </w:r>
      <w:r>
        <w:rPr>
          <w:rFonts w:ascii="Times New Roman" w:hAnsi="Times New Roman" w:cs="Times New Roman"/>
          <w:color w:val="000000"/>
          <w:sz w:val="20"/>
          <w:szCs w:val="20"/>
        </w:rPr>
        <w:t>rmit process should insure that all applicable requirements and regulatory processes related to water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are complied with), and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 (there was no substantive evidence that Kauai Springs </w:t>
      </w:r>
      <w:r>
        <w:rPr>
          <w:rFonts w:ascii="Times New Roman" w:hAnsi="Times New Roman" w:cs="Times New Roman"/>
          <w:color w:val="000000"/>
          <w:sz w:val="20"/>
          <w:szCs w:val="20"/>
        </w:rPr>
        <w:t>“</w:t>
      </w:r>
      <w:r>
        <w:rPr>
          <w:rFonts w:ascii="Times New Roman" w:hAnsi="Times New Roman" w:cs="Times New Roman"/>
          <w:color w:val="000000"/>
          <w:sz w:val="20"/>
          <w:szCs w:val="20"/>
        </w:rPr>
        <w:t>has any legal standing and authority to extract and sell th</w:t>
      </w:r>
      <w:r>
        <w:rPr>
          <w:rFonts w:ascii="Times New Roman" w:hAnsi="Times New Roman" w:cs="Times New Roman"/>
          <w:color w:val="000000"/>
          <w:sz w:val="20"/>
          <w:szCs w:val="20"/>
        </w:rPr>
        <w:t>e water on a commercial basis</w:t>
      </w:r>
      <w:r>
        <w:rPr>
          <w:rFonts w:ascii="Times New Roman" w:hAnsi="Times New Roman" w:cs="Times New Roman"/>
          <w:color w:val="000000"/>
          <w:sz w:val="20"/>
          <w:szCs w:val="20"/>
        </w:rPr>
        <w:t>”</w:t>
      </w:r>
      <w:r>
        <w:rPr>
          <w:rFonts w:ascii="Times New Roman" w:hAnsi="Times New Roman" w:cs="Times New Roman"/>
          <w:color w:val="000000"/>
          <w:sz w:val="20"/>
          <w:szCs w:val="20"/>
        </w:rPr>
        <w:t>) were wrong as a basis for denying the permits.</w:t>
      </w:r>
      <w:bookmarkStart w:id="282" w:name="co_fnRef_B013132032817519_ID0EE6CK_1"/>
      <w:bookmarkEnd w:id="28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"#co_footnote_B013132032817519_1"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5FEF3AD" wp14:editId="584CB345">
            <wp:extent cx="161925" cy="161925"/>
            <wp:effectExtent l="0" t="0" r="0" b="0"/>
            <wp:docPr id="97" name="Picture 9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Pr>
            <w:rFonts w:ascii="Times New Roman" w:hAnsi="Times New Roman" w:cs="Times New Roman"/>
            <w:i/>
            <w:iCs/>
            <w:color w:val="0E568C"/>
            <w:sz w:val="20"/>
            <w:szCs w:val="20"/>
          </w:rPr>
          <w:t>Id.</w:t>
        </w:r>
      </w:hyperlink>
    </w:p>
    <w:p w14:paraId="677A6C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EB46C78" w14:textId="61D3C495"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w:t>
      </w:r>
      <w:r>
        <w:rPr>
          <w:rFonts w:ascii="Times New Roman" w:hAnsi="Times New Roman" w:cs="Times New Roman"/>
          <w:color w:val="000000"/>
          <w:sz w:val="20"/>
          <w:szCs w:val="20"/>
        </w:rPr>
        <w:t xml:space="preserve"> regard to the Planning Commission’s claim that the circuit court erred in concluding that Kauai Springs met the specific criteria set forth for the permits in the CZO and the Planning Commission Rules (COLs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43, 45, 59), the ICA explained that the circu</w:t>
      </w:r>
      <w:r>
        <w:rPr>
          <w:rFonts w:ascii="Times New Roman" w:hAnsi="Times New Roman" w:cs="Times New Roman"/>
          <w:color w:val="000000"/>
          <w:sz w:val="20"/>
          <w:szCs w:val="20"/>
        </w:rPr>
        <w:t xml:space="preserve">it court’s conclusions </w:t>
      </w:r>
      <w:r>
        <w:rPr>
          <w:rFonts w:ascii="Times New Roman" w:hAnsi="Times New Roman" w:cs="Times New Roman"/>
          <w:color w:val="000000"/>
          <w:sz w:val="20"/>
          <w:szCs w:val="20"/>
        </w:rPr>
        <w:t>“</w:t>
      </w:r>
      <w:r>
        <w:rPr>
          <w:rFonts w:ascii="Times New Roman" w:hAnsi="Times New Roman" w:cs="Times New Roman"/>
          <w:color w:val="000000"/>
          <w:sz w:val="20"/>
          <w:szCs w:val="20"/>
        </w:rPr>
        <w:t>appear to hold that Kauai Springs met the regulatory criteria ... for issuing the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60D7031F" wp14:editId="63E4F68F">
            <wp:extent cx="161925" cy="161925"/>
            <wp:effectExtent l="0" t="0" r="0" b="0"/>
            <wp:docPr id="98" name="Picture 9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434, 312 P.3d at 310.</w:t>
        </w:r>
      </w:hyperlink>
      <w:r>
        <w:rPr>
          <w:rFonts w:ascii="Times New Roman" w:hAnsi="Times New Roman" w:cs="Times New Roman"/>
          <w:color w:val="000000"/>
          <w:sz w:val="20"/>
          <w:szCs w:val="20"/>
        </w:rPr>
        <w:t xml:space="preserve"> However, the ICA again stated that</w:t>
      </w:r>
      <w:r>
        <w:rPr>
          <w:rFonts w:ascii="Times New Roman" w:hAnsi="Times New Roman" w:cs="Times New Roman"/>
          <w:color w:val="000000"/>
          <w:sz w:val="20"/>
          <w:szCs w:val="20"/>
        </w:rPr>
        <w:t xml:space="preserve"> the Decision and Order did not </w:t>
      </w:r>
      <w:r>
        <w:rPr>
          <w:rFonts w:ascii="Times New Roman" w:hAnsi="Times New Roman" w:cs="Times New Roman"/>
          <w:color w:val="000000"/>
          <w:sz w:val="20"/>
          <w:szCs w:val="20"/>
        </w:rPr>
        <w:t>“</w:t>
      </w:r>
      <w:r>
        <w:rPr>
          <w:rFonts w:ascii="Times New Roman" w:hAnsi="Times New Roman" w:cs="Times New Roman"/>
          <w:color w:val="000000"/>
          <w:sz w:val="20"/>
          <w:szCs w:val="20"/>
        </w:rPr>
        <w:t>address in any substantive way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regulatory criteria.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Therefore, the ICA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it would be more appropriate to allow the Planning Commission to consider and decide whether Kauai Springs can carry its burden</w:t>
      </w:r>
      <w:r>
        <w:rPr>
          <w:rFonts w:ascii="Times New Roman" w:hAnsi="Times New Roman" w:cs="Times New Roman"/>
          <w:color w:val="000000"/>
          <w:sz w:val="20"/>
          <w:szCs w:val="20"/>
        </w:rPr>
        <w:t xml:space="preserve"> in meeting the requirements[.]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339F9CD8" wp14:editId="3F67779D">
            <wp:extent cx="161925" cy="161925"/>
            <wp:effectExtent l="0" t="0" r="0" b="0"/>
            <wp:docPr id="99" name="Picture 9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0"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The ICA thus vacated the challenged COLs and remanded to the Planning Commission to consider Kauai Springs’ application for the three permits based on the specific criteria established in the </w:t>
      </w:r>
      <w:r>
        <w:rPr>
          <w:rFonts w:ascii="Times New Roman" w:hAnsi="Times New Roman" w:cs="Times New Roman"/>
          <w:color w:val="000000"/>
          <w:sz w:val="20"/>
          <w:szCs w:val="20"/>
        </w:rPr>
        <w:t xml:space="preserve">CZO and the Planning Commission Rules. </w:t>
      </w:r>
      <w:r w:rsidR="00E353C6">
        <w:rPr>
          <w:rFonts w:ascii="Times New Roman" w:hAnsi="Times New Roman" w:cs="Times New Roman"/>
          <w:noProof/>
          <w:color w:val="000000"/>
          <w:sz w:val="20"/>
          <w:szCs w:val="20"/>
        </w:rPr>
        <w:drawing>
          <wp:inline distT="0" distB="0" distL="0" distR="0" wp14:anchorId="0D50E97B" wp14:editId="23A69E2F">
            <wp:extent cx="161925" cy="161925"/>
            <wp:effectExtent l="0" t="0" r="0" b="0"/>
            <wp:docPr id="100" name="Picture 10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1" w:history="1">
        <w:r>
          <w:rPr>
            <w:rFonts w:ascii="Times New Roman" w:hAnsi="Times New Roman" w:cs="Times New Roman"/>
            <w:i/>
            <w:iCs/>
            <w:color w:val="0E568C"/>
            <w:sz w:val="20"/>
            <w:szCs w:val="20"/>
          </w:rPr>
          <w:t>Id.</w:t>
        </w:r>
      </w:hyperlink>
    </w:p>
    <w:p w14:paraId="4AB21EC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5349F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C49D090"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IV. Application</w:t>
      </w:r>
    </w:p>
    <w:p w14:paraId="46D30ED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83" w:name="co_anchor_I6fd184dca43e11ebbea4f0dc9fb69"/>
      <w:bookmarkEnd w:id="283"/>
    </w:p>
    <w:p w14:paraId="29EDF300" w14:textId="77777777" w:rsidR="00000000" w:rsidRDefault="00FD6323">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2890221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its Application to this court, Kauai Springs raised two issues for consideration: 1) whether the ICA gravely erred in concluding that Kauai Springs impliedly assented to extend the designated time periods for </w:t>
      </w:r>
      <w:r>
        <w:rPr>
          <w:rFonts w:ascii="Times New Roman" w:hAnsi="Times New Roman" w:cs="Times New Roman"/>
          <w:color w:val="000000"/>
          <w:sz w:val="20"/>
          <w:szCs w:val="20"/>
        </w:rPr>
        <w:t>consideration of the Use and Class IV Zoning permits; and 2) whether the ICA gravely erred in remanding the case to the Planning Commission, where the Planning Commission already had the opportunity to make the relevant inquiries and denied the three permi</w:t>
      </w:r>
      <w:r>
        <w:rPr>
          <w:rFonts w:ascii="Times New Roman" w:hAnsi="Times New Roman" w:cs="Times New Roman"/>
          <w:color w:val="000000"/>
          <w:sz w:val="20"/>
          <w:szCs w:val="20"/>
        </w:rPr>
        <w:t xml:space="preserve">ts based on reasons that the circuit court and ICA concluded were </w:t>
      </w:r>
      <w:r>
        <w:rPr>
          <w:rFonts w:ascii="Times New Roman" w:hAnsi="Times New Roman" w:cs="Times New Roman"/>
          <w:color w:val="000000"/>
          <w:sz w:val="20"/>
          <w:szCs w:val="20"/>
        </w:rPr>
        <w:t>“</w:t>
      </w:r>
      <w:r>
        <w:rPr>
          <w:rFonts w:ascii="Times New Roman" w:hAnsi="Times New Roman" w:cs="Times New Roman"/>
          <w:color w:val="000000"/>
          <w:sz w:val="20"/>
          <w:szCs w:val="20"/>
        </w:rPr>
        <w:t>unreasonable, arbitrary and capricious.</w:t>
      </w:r>
      <w:r>
        <w:rPr>
          <w:rFonts w:ascii="Times New Roman" w:hAnsi="Times New Roman" w:cs="Times New Roman"/>
          <w:color w:val="000000"/>
          <w:sz w:val="20"/>
          <w:szCs w:val="20"/>
        </w:rPr>
        <w:t>”</w:t>
      </w:r>
    </w:p>
    <w:p w14:paraId="3C79879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5318D3" w14:textId="2A7094C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Regarding the first issue, Kauai Springs maintained that </w:t>
      </w:r>
      <w:r w:rsidR="00E353C6">
        <w:rPr>
          <w:rFonts w:ascii="Times New Roman" w:hAnsi="Times New Roman" w:cs="Times New Roman"/>
          <w:noProof/>
          <w:color w:val="000000"/>
          <w:sz w:val="20"/>
          <w:szCs w:val="20"/>
        </w:rPr>
        <w:drawing>
          <wp:inline distT="0" distB="0" distL="0" distR="0" wp14:anchorId="7419D372" wp14:editId="2C99FC4B">
            <wp:extent cx="161925" cy="161925"/>
            <wp:effectExtent l="0" t="0" r="0" b="0"/>
            <wp:docPr id="101" name="Picture 101">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2" w:history="1">
        <w:r>
          <w:rPr>
            <w:rFonts w:ascii="Times New Roman" w:hAnsi="Times New Roman" w:cs="Times New Roman"/>
            <w:color w:val="0E568C"/>
            <w:sz w:val="20"/>
            <w:szCs w:val="20"/>
          </w:rPr>
          <w:t>HRS § 91–13.5(e)</w:t>
        </w:r>
      </w:hyperlink>
      <w:r>
        <w:rPr>
          <w:rFonts w:ascii="Times New Roman" w:hAnsi="Times New Roman" w:cs="Times New Roman"/>
          <w:color w:val="000000"/>
          <w:sz w:val="20"/>
          <w:szCs w:val="20"/>
        </w:rPr>
        <w:t xml:space="preserve"> does not permit extending the relevant deadlines based on an applicant’s assent. Kauai Springs argued that the legislature’s concern for flexibility in rulemaking, which the ICA cited, was satisfied by the option</w:t>
      </w:r>
      <w:r>
        <w:rPr>
          <w:rFonts w:ascii="Times New Roman" w:hAnsi="Times New Roman" w:cs="Times New Roman"/>
          <w:color w:val="000000"/>
          <w:sz w:val="20"/>
          <w:szCs w:val="20"/>
        </w:rPr>
        <w:t xml:space="preserve"> for counties to opt out of setting maximum time periods for consideration of permits.</w:t>
      </w:r>
    </w:p>
    <w:p w14:paraId="17EC2B4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43EC7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Even assuming that an applicant could assent to an extension, Kauai Springs argued that the ICA erred in construing </w:t>
      </w:r>
      <w:r>
        <w:rPr>
          <w:rFonts w:ascii="Times New Roman" w:hAnsi="Times New Roman" w:cs="Times New Roman"/>
          <w:color w:val="000000"/>
          <w:sz w:val="20"/>
          <w:szCs w:val="20"/>
        </w:rPr>
        <w:t>“</w:t>
      </w:r>
      <w:r>
        <w:rPr>
          <w:rFonts w:ascii="Times New Roman" w:hAnsi="Times New Roman" w:cs="Times New Roman"/>
          <w:color w:val="000000"/>
          <w:sz w:val="20"/>
          <w:szCs w:val="20"/>
        </w:rPr>
        <w:t>post-approval cooperation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w:t>
      </w:r>
      <w:r>
        <w:rPr>
          <w:rFonts w:ascii="Times New Roman" w:hAnsi="Times New Roman" w:cs="Times New Roman"/>
          <w:color w:val="000000"/>
          <w:sz w:val="20"/>
          <w:szCs w:val="20"/>
        </w:rPr>
        <w:t>“</w:t>
      </w:r>
      <w:r>
        <w:rPr>
          <w:rFonts w:ascii="Times New Roman" w:hAnsi="Times New Roman" w:cs="Times New Roman"/>
          <w:color w:val="000000"/>
          <w:sz w:val="20"/>
          <w:szCs w:val="20"/>
        </w:rPr>
        <w:t>imply 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an</w:t>
      </w:r>
      <w:r>
        <w:rPr>
          <w:rFonts w:ascii="Times New Roman" w:hAnsi="Times New Roman" w:cs="Times New Roman"/>
          <w:color w:val="000000"/>
          <w:sz w:val="20"/>
          <w:szCs w:val="20"/>
        </w:rPr>
        <w:t xml:space="preserve"> extension of the deemed approved deadlines for the Use and Class IV Zoning permits. Kauai Springs contended that by the time it had purportedly assented to the extensions by conduct, the Use and Class IV Zoning permits had already </w:t>
      </w:r>
      <w:r>
        <w:rPr>
          <w:rFonts w:ascii="Times New Roman" w:hAnsi="Times New Roman" w:cs="Times New Roman"/>
          <w:color w:val="000000"/>
          <w:sz w:val="20"/>
          <w:szCs w:val="20"/>
        </w:rPr>
        <w:t>“</w:t>
      </w:r>
      <w:r>
        <w:rPr>
          <w:rFonts w:ascii="Times New Roman" w:hAnsi="Times New Roman" w:cs="Times New Roman"/>
          <w:color w:val="000000"/>
          <w:sz w:val="20"/>
          <w:szCs w:val="20"/>
        </w:rPr>
        <w:t>vested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been deemed</w:t>
      </w:r>
      <w:r>
        <w:rPr>
          <w:rFonts w:ascii="Times New Roman" w:hAnsi="Times New Roman" w:cs="Times New Roman"/>
          <w:color w:val="000000"/>
          <w:sz w:val="20"/>
          <w:szCs w:val="20"/>
        </w:rPr>
        <w:t xml:space="preserve"> approved.</w:t>
      </w:r>
    </w:p>
    <w:p w14:paraId="7AD4B17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CA8AFD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Finally, Kauai Springs noted that the ICA did not identify any limitation to the extension of deadlines for the Use and Class IV Zoning permits on remand. Kauai Springs argued that remanding for consideration of the Special Permit is futile, g</w:t>
      </w:r>
      <w:r>
        <w:rPr>
          <w:rFonts w:ascii="Times New Roman" w:hAnsi="Times New Roman" w:cs="Times New Roman"/>
          <w:color w:val="000000"/>
          <w:sz w:val="20"/>
          <w:szCs w:val="20"/>
        </w:rPr>
        <w:t>iven that only eight days remain before the deadline for that permit expires.</w:t>
      </w:r>
    </w:p>
    <w:p w14:paraId="7E6FB3E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54D5F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regard to the second issue, Kauai Springs asserted that the ICA’s decision to remand the case </w:t>
      </w:r>
      <w:r>
        <w:rPr>
          <w:rFonts w:ascii="Times New Roman" w:hAnsi="Times New Roman" w:cs="Times New Roman"/>
          <w:color w:val="000000"/>
          <w:sz w:val="20"/>
          <w:szCs w:val="20"/>
        </w:rPr>
        <w:t>“</w:t>
      </w:r>
      <w:r>
        <w:rPr>
          <w:rFonts w:ascii="Times New Roman" w:hAnsi="Times New Roman" w:cs="Times New Roman"/>
          <w:color w:val="000000"/>
          <w:sz w:val="20"/>
          <w:szCs w:val="20"/>
        </w:rPr>
        <w:t>rests on its incorrect conclusion [that] the circuit court did not recognize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the Planning Commission’s public trust duties. Kauai Springs argued that the circuit court clearly recognized its public trust duty, and it was appropriate for the circuit court to state that the Planning Commission </w:t>
      </w:r>
      <w:r>
        <w:rPr>
          <w:rFonts w:ascii="Times New Roman" w:hAnsi="Times New Roman" w:cs="Times New Roman"/>
          <w:color w:val="000000"/>
          <w:sz w:val="20"/>
          <w:szCs w:val="20"/>
        </w:rPr>
        <w:t>“</w:t>
      </w:r>
      <w:r>
        <w:rPr>
          <w:rFonts w:ascii="Times New Roman" w:hAnsi="Times New Roman" w:cs="Times New Roman"/>
          <w:color w:val="000000"/>
          <w:sz w:val="20"/>
          <w:szCs w:val="20"/>
        </w:rPr>
        <w:t>may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have had public trust duties </w:t>
      </w:r>
      <w:r>
        <w:rPr>
          <w:rFonts w:ascii="Times New Roman" w:hAnsi="Times New Roman" w:cs="Times New Roman"/>
          <w:color w:val="000000"/>
          <w:sz w:val="20"/>
          <w:szCs w:val="20"/>
        </w:rPr>
        <w:t>“</w:t>
      </w:r>
      <w:r>
        <w:rPr>
          <w:rFonts w:ascii="Times New Roman" w:hAnsi="Times New Roman" w:cs="Times New Roman"/>
          <w:color w:val="000000"/>
          <w:sz w:val="20"/>
          <w:szCs w:val="20"/>
        </w:rPr>
        <w:t>beca</w:t>
      </w:r>
      <w:r>
        <w:rPr>
          <w:rFonts w:ascii="Times New Roman" w:hAnsi="Times New Roman" w:cs="Times New Roman"/>
          <w:color w:val="000000"/>
          <w:sz w:val="20"/>
          <w:szCs w:val="20"/>
        </w:rPr>
        <w:t xml:space="preserve">use it was not its duty to define the exact extent of [its] </w:t>
      </w:r>
      <w:r>
        <w:rPr>
          <w:rFonts w:ascii="Times New Roman" w:hAnsi="Times New Roman" w:cs="Times New Roman"/>
          <w:i/>
          <w:iCs/>
          <w:color w:val="000000"/>
          <w:sz w:val="20"/>
          <w:szCs w:val="20"/>
        </w:rPr>
        <w:t>Kelly</w:t>
      </w:r>
      <w:r>
        <w:rPr>
          <w:rFonts w:ascii="Times New Roman" w:hAnsi="Times New Roman" w:cs="Times New Roman"/>
          <w:color w:val="000000"/>
          <w:sz w:val="20"/>
          <w:szCs w:val="20"/>
        </w:rPr>
        <w:t xml:space="preserve"> duties.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Rather, it was the circuit court’s duty to determine whether the Planning Commission made </w:t>
      </w:r>
      <w:r>
        <w:rPr>
          <w:rFonts w:ascii="Times New Roman" w:hAnsi="Times New Roman" w:cs="Times New Roman"/>
          <w:color w:val="000000"/>
          <w:sz w:val="20"/>
          <w:szCs w:val="20"/>
        </w:rPr>
        <w:t>“</w:t>
      </w:r>
      <w:r>
        <w:rPr>
          <w:rFonts w:ascii="Times New Roman" w:hAnsi="Times New Roman" w:cs="Times New Roman"/>
          <w:color w:val="000000"/>
          <w:sz w:val="20"/>
          <w:szCs w:val="20"/>
        </w:rPr>
        <w:t>appropriate assessments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measures,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whether the Planning Commission’s </w:t>
      </w:r>
      <w:r>
        <w:rPr>
          <w:rFonts w:ascii="Times New Roman" w:hAnsi="Times New Roman" w:cs="Times New Roman"/>
          <w:color w:val="000000"/>
          <w:sz w:val="20"/>
          <w:szCs w:val="20"/>
        </w:rPr>
        <w:t xml:space="preserve">denial of the permits was </w:t>
      </w:r>
      <w:r>
        <w:rPr>
          <w:rFonts w:ascii="Times New Roman" w:hAnsi="Times New Roman" w:cs="Times New Roman"/>
          <w:color w:val="000000"/>
          <w:sz w:val="20"/>
          <w:szCs w:val="20"/>
        </w:rPr>
        <w:t>“</w:t>
      </w:r>
      <w:r>
        <w:rPr>
          <w:rFonts w:ascii="Times New Roman" w:hAnsi="Times New Roman" w:cs="Times New Roman"/>
          <w:color w:val="000000"/>
          <w:sz w:val="20"/>
          <w:szCs w:val="20"/>
        </w:rPr>
        <w:t>unreasonable, arbitrary, or capricious.</w:t>
      </w:r>
      <w:r>
        <w:rPr>
          <w:rFonts w:ascii="Times New Roman" w:hAnsi="Times New Roman" w:cs="Times New Roman"/>
          <w:color w:val="000000"/>
          <w:sz w:val="20"/>
          <w:szCs w:val="20"/>
        </w:rPr>
        <w:t>”</w:t>
      </w:r>
    </w:p>
    <w:p w14:paraId="37A06DA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9C214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84" w:name="co_pp_sp_4645_973_1"/>
      <w:bookmarkEnd w:id="284"/>
      <w:r>
        <w:rPr>
          <w:rFonts w:ascii="Times New Roman" w:hAnsi="Times New Roman" w:cs="Times New Roman"/>
          <w:b/>
          <w:bCs/>
          <w:color w:val="000000"/>
          <w:sz w:val="20"/>
          <w:szCs w:val="20"/>
        </w:rPr>
        <w:t>**973</w:t>
      </w:r>
      <w:r>
        <w:rPr>
          <w:rFonts w:ascii="Times New Roman" w:hAnsi="Times New Roman" w:cs="Times New Roman"/>
          <w:color w:val="000000"/>
          <w:sz w:val="20"/>
          <w:szCs w:val="20"/>
        </w:rPr>
        <w:t xml:space="preserve"> </w:t>
      </w:r>
      <w:bookmarkStart w:id="285" w:name="co_pp_sp_4358_163_1"/>
      <w:bookmarkEnd w:id="285"/>
      <w:r>
        <w:rPr>
          <w:rFonts w:ascii="Times New Roman" w:hAnsi="Times New Roman" w:cs="Times New Roman"/>
          <w:b/>
          <w:bCs/>
          <w:color w:val="000000"/>
          <w:sz w:val="20"/>
          <w:szCs w:val="20"/>
        </w:rPr>
        <w:t>*163</w:t>
      </w:r>
      <w:r>
        <w:rPr>
          <w:rFonts w:ascii="Times New Roman" w:hAnsi="Times New Roman" w:cs="Times New Roman"/>
          <w:color w:val="000000"/>
          <w:sz w:val="20"/>
          <w:szCs w:val="20"/>
        </w:rPr>
        <w:t xml:space="preserve"> Kauai Springs maintained that the Planning Commission possessed all of the necessary information to</w:t>
      </w:r>
      <w:r>
        <w:rPr>
          <w:rFonts w:ascii="Times New Roman" w:hAnsi="Times New Roman" w:cs="Times New Roman"/>
          <w:color w:val="000000"/>
          <w:sz w:val="20"/>
          <w:szCs w:val="20"/>
        </w:rPr>
        <w:t xml:space="preserve"> act on the permits and should not have been permitted to base its denial on a lack of information. Kauai Springs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ICA’s opinion serves as a blueprint for agency abuse under the guise of the public trust in every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allowing an ag</w:t>
      </w:r>
      <w:r>
        <w:rPr>
          <w:rFonts w:ascii="Times New Roman" w:hAnsi="Times New Roman" w:cs="Times New Roman"/>
          <w:color w:val="000000"/>
          <w:sz w:val="20"/>
          <w:szCs w:val="20"/>
        </w:rPr>
        <w:t xml:space="preserve">ency to </w:t>
      </w:r>
      <w:r>
        <w:rPr>
          <w:rFonts w:ascii="Times New Roman" w:hAnsi="Times New Roman" w:cs="Times New Roman"/>
          <w:color w:val="000000"/>
          <w:sz w:val="20"/>
          <w:szCs w:val="20"/>
        </w:rPr>
        <w:t>“</w:t>
      </w:r>
      <w:r>
        <w:rPr>
          <w:rFonts w:ascii="Times New Roman" w:hAnsi="Times New Roman" w:cs="Times New Roman"/>
          <w:color w:val="000000"/>
          <w:sz w:val="20"/>
          <w:szCs w:val="20"/>
        </w:rPr>
        <w:t>issue an unreasonable and arbitrary denial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then </w:t>
      </w:r>
      <w:r>
        <w:rPr>
          <w:rFonts w:ascii="Times New Roman" w:hAnsi="Times New Roman" w:cs="Times New Roman"/>
          <w:color w:val="000000"/>
          <w:sz w:val="20"/>
          <w:szCs w:val="20"/>
        </w:rPr>
        <w:t>“</w:t>
      </w:r>
      <w:r>
        <w:rPr>
          <w:rFonts w:ascii="Times New Roman" w:hAnsi="Times New Roman" w:cs="Times New Roman"/>
          <w:color w:val="000000"/>
          <w:sz w:val="20"/>
          <w:szCs w:val="20"/>
        </w:rPr>
        <w:t>argue[ ] that its own Order was lacking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the applicant failed to seek the </w:t>
      </w:r>
      <w:r>
        <w:rPr>
          <w:rFonts w:ascii="Times New Roman" w:hAnsi="Times New Roman" w:cs="Times New Roman"/>
          <w:color w:val="000000"/>
          <w:sz w:val="20"/>
          <w:szCs w:val="20"/>
        </w:rPr>
        <w:t>“</w:t>
      </w:r>
      <w:r>
        <w:rPr>
          <w:rFonts w:ascii="Times New Roman" w:hAnsi="Times New Roman" w:cs="Times New Roman"/>
          <w:color w:val="000000"/>
          <w:sz w:val="20"/>
          <w:szCs w:val="20"/>
        </w:rPr>
        <w:t>right information.</w:t>
      </w:r>
      <w:r>
        <w:rPr>
          <w:rFonts w:ascii="Times New Roman" w:hAnsi="Times New Roman" w:cs="Times New Roman"/>
          <w:color w:val="000000"/>
          <w:sz w:val="20"/>
          <w:szCs w:val="20"/>
        </w:rPr>
        <w:t>”</w:t>
      </w:r>
    </w:p>
    <w:p w14:paraId="20B5405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720F2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6BBA12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86" w:name="co_anchor_I6fd184dda43e11ebbea4f0dc9fb69"/>
      <w:bookmarkEnd w:id="286"/>
    </w:p>
    <w:p w14:paraId="67217303" w14:textId="77777777" w:rsidR="00000000" w:rsidRDefault="00FD6323">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094615E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the first issue, the Planning Commission responded that Kauai Springs’ conduct was reasonably interpreted as manifesting its assent to delaying final action on the Use and Clas</w:t>
      </w:r>
      <w:r>
        <w:rPr>
          <w:rFonts w:ascii="Times New Roman" w:hAnsi="Times New Roman" w:cs="Times New Roman"/>
          <w:color w:val="000000"/>
          <w:sz w:val="20"/>
          <w:szCs w:val="20"/>
        </w:rPr>
        <w:t>s IV Zoning permits. The Planning Commission also argued that it would have been inconsistent and illogical for the Legislature to permit counties to opt out of establishing deadlines entirely, while precluding counties from permitting extensions of any de</w:t>
      </w:r>
      <w:r>
        <w:rPr>
          <w:rFonts w:ascii="Times New Roman" w:hAnsi="Times New Roman" w:cs="Times New Roman"/>
          <w:color w:val="000000"/>
          <w:sz w:val="20"/>
          <w:szCs w:val="20"/>
        </w:rPr>
        <w:t>adlines based on the circumstances of the application and the applicant’s assent.</w:t>
      </w:r>
    </w:p>
    <w:p w14:paraId="60C21FC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49A9E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regard to the ICA ordering a remand without setting a time limit for the Planning Commission’s consideration on remand, the Planning Commission noted that the ICA </w:t>
      </w:r>
      <w:r>
        <w:rPr>
          <w:rFonts w:ascii="Times New Roman" w:hAnsi="Times New Roman" w:cs="Times New Roman"/>
          <w:color w:val="000000"/>
          <w:sz w:val="20"/>
          <w:szCs w:val="20"/>
        </w:rPr>
        <w:t>“</w:t>
      </w:r>
      <w:r>
        <w:rPr>
          <w:rFonts w:ascii="Times New Roman" w:hAnsi="Times New Roman" w:cs="Times New Roman"/>
          <w:color w:val="000000"/>
          <w:sz w:val="20"/>
          <w:szCs w:val="20"/>
        </w:rPr>
        <w:t>reman</w:t>
      </w:r>
      <w:r>
        <w:rPr>
          <w:rFonts w:ascii="Times New Roman" w:hAnsi="Times New Roman" w:cs="Times New Roman"/>
          <w:color w:val="000000"/>
          <w:sz w:val="20"/>
          <w:szCs w:val="20"/>
        </w:rPr>
        <w:t>ded the case for the Planning Commission’s review under specific standards and criteria, and that review necessarily will take time.</w:t>
      </w:r>
      <w:r>
        <w:rPr>
          <w:rFonts w:ascii="Times New Roman" w:hAnsi="Times New Roman" w:cs="Times New Roman"/>
          <w:color w:val="000000"/>
          <w:sz w:val="20"/>
          <w:szCs w:val="20"/>
        </w:rPr>
        <w:t>”</w:t>
      </w:r>
    </w:p>
    <w:p w14:paraId="2F07B48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A5359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the second issue, the Planning Commission argued that the ICA properly remanded the case upon finding the circuit cou</w:t>
      </w:r>
      <w:r>
        <w:rPr>
          <w:rFonts w:ascii="Times New Roman" w:hAnsi="Times New Roman" w:cs="Times New Roman"/>
          <w:color w:val="000000"/>
          <w:sz w:val="20"/>
          <w:szCs w:val="20"/>
        </w:rPr>
        <w:t xml:space="preserve">rt’s conclusions to be erroneous. The Planning Commission argued that the circuit court did not recognize the Planning Commission’s public trust duties under </w:t>
      </w:r>
      <w:r>
        <w:rPr>
          <w:rFonts w:ascii="Times New Roman" w:hAnsi="Times New Roman" w:cs="Times New Roman"/>
          <w:i/>
          <w:iCs/>
          <w:color w:val="000000"/>
          <w:sz w:val="20"/>
          <w:szCs w:val="20"/>
        </w:rPr>
        <w:t>Kelly,</w:t>
      </w:r>
      <w:r>
        <w:rPr>
          <w:rFonts w:ascii="Times New Roman" w:hAnsi="Times New Roman" w:cs="Times New Roman"/>
          <w:color w:val="000000"/>
          <w:sz w:val="20"/>
          <w:szCs w:val="20"/>
        </w:rPr>
        <w:t xml:space="preserve"> as demonstrated by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63, providing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Record ... is devoid of any evidence that </w:t>
      </w:r>
      <w:r>
        <w:rPr>
          <w:rFonts w:ascii="Times New Roman" w:hAnsi="Times New Roman" w:cs="Times New Roman"/>
          <w:color w:val="000000"/>
          <w:sz w:val="20"/>
          <w:szCs w:val="20"/>
        </w:rPr>
        <w:t>Kauai Springs[’] existing or proposed use might affect water resources subject to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63 was erroneous because the record clearly contained evidence that Kauai Springs’ existing and proposed use of the Property directly affected a publ</w:t>
      </w:r>
      <w:r>
        <w:rPr>
          <w:rFonts w:ascii="Times New Roman" w:hAnsi="Times New Roman" w:cs="Times New Roman"/>
          <w:color w:val="000000"/>
          <w:sz w:val="20"/>
          <w:szCs w:val="20"/>
        </w:rPr>
        <w:t>ic trust resource.</w:t>
      </w:r>
    </w:p>
    <w:p w14:paraId="3E05FBE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69DDE8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Planning Commission further argued that despite Kauai Springs’ claim that the Commission argued </w:t>
      </w:r>
      <w:r>
        <w:rPr>
          <w:rFonts w:ascii="Times New Roman" w:hAnsi="Times New Roman" w:cs="Times New Roman"/>
          <w:color w:val="000000"/>
          <w:sz w:val="20"/>
          <w:szCs w:val="20"/>
        </w:rPr>
        <w:t>“</w:t>
      </w:r>
      <w:r>
        <w:rPr>
          <w:rFonts w:ascii="Times New Roman" w:hAnsi="Times New Roman" w:cs="Times New Roman"/>
          <w:color w:val="000000"/>
          <w:sz w:val="20"/>
          <w:szCs w:val="20"/>
        </w:rPr>
        <w:t>its own process was inadequate,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Commission consistently considered its public trust duties, and Kauai Springs failed to carry its burden of establishing that its use of water was inconsistent with the public trust.</w:t>
      </w:r>
    </w:p>
    <w:p w14:paraId="716DD1E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1B73D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87" w:name="co_anchor_I6fd184dea43e11ebbea4f0dc9fb69"/>
      <w:bookmarkEnd w:id="287"/>
    </w:p>
    <w:p w14:paraId="41382453"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V. Standard of Review</w:t>
      </w:r>
    </w:p>
    <w:p w14:paraId="21D64B7C"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 Statutory Interpretation</w:t>
      </w:r>
    </w:p>
    <w:p w14:paraId="351AAAE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23" w:history="1">
        <w:r>
          <w:rPr>
            <w:rFonts w:ascii="Times New Roman" w:hAnsi="Times New Roman" w:cs="Times New Roman"/>
            <w:b/>
            <w:bCs/>
            <w:color w:val="252525"/>
            <w:sz w:val="20"/>
            <w:szCs w:val="20"/>
            <w:vertAlign w:val="superscript"/>
          </w:rPr>
          <w:t>[1]</w:t>
        </w:r>
      </w:hyperlink>
      <w:bookmarkStart w:id="288" w:name="co_anchor_B12032817519_1"/>
      <w:bookmarkEnd w:id="288"/>
      <w:r>
        <w:rPr>
          <w:rFonts w:ascii="Times New Roman" w:hAnsi="Times New Roman" w:cs="Times New Roman"/>
          <w:color w:val="000000"/>
          <w:sz w:val="20"/>
          <w:szCs w:val="20"/>
        </w:rPr>
        <w:t xml:space="preserve"> </w:t>
      </w:r>
      <w:hyperlink r:id="rId224" w:history="1">
        <w:r>
          <w:rPr>
            <w:rFonts w:ascii="Times New Roman" w:hAnsi="Times New Roman" w:cs="Times New Roman"/>
            <w:b/>
            <w:bCs/>
            <w:color w:val="252525"/>
            <w:sz w:val="20"/>
            <w:szCs w:val="20"/>
            <w:vertAlign w:val="superscript"/>
          </w:rPr>
          <w:t>[2]</w:t>
        </w:r>
      </w:hyperlink>
      <w:bookmarkStart w:id="289" w:name="co_anchor_B22032817519_1"/>
      <w:bookmarkEnd w:id="289"/>
      <w:r>
        <w:rPr>
          <w:rFonts w:ascii="Times New Roman" w:hAnsi="Times New Roman" w:cs="Times New Roman"/>
          <w:color w:val="000000"/>
          <w:sz w:val="20"/>
          <w:szCs w:val="20"/>
        </w:rPr>
        <w:t xml:space="preserve"> </w:t>
      </w:r>
      <w:hyperlink r:id="rId225" w:history="1">
        <w:r>
          <w:rPr>
            <w:rFonts w:ascii="Times New Roman" w:hAnsi="Times New Roman" w:cs="Times New Roman"/>
            <w:b/>
            <w:bCs/>
            <w:color w:val="252525"/>
            <w:sz w:val="20"/>
            <w:szCs w:val="20"/>
            <w:vertAlign w:val="superscript"/>
          </w:rPr>
          <w:t>[3]</w:t>
        </w:r>
      </w:hyperlink>
      <w:bookmarkStart w:id="290" w:name="co_anchor_B32032817519_1"/>
      <w:bookmarkEnd w:id="290"/>
      <w:r>
        <w:rPr>
          <w:rFonts w:ascii="Times New Roman" w:hAnsi="Times New Roman" w:cs="Times New Roman"/>
          <w:color w:val="000000"/>
          <w:sz w:val="20"/>
          <w:szCs w:val="20"/>
        </w:rPr>
        <w:t xml:space="preserve"> </w:t>
      </w:r>
      <w:hyperlink r:id="rId226" w:history="1">
        <w:r>
          <w:rPr>
            <w:rFonts w:ascii="Times New Roman" w:hAnsi="Times New Roman" w:cs="Times New Roman"/>
            <w:b/>
            <w:bCs/>
            <w:color w:val="252525"/>
            <w:sz w:val="20"/>
            <w:szCs w:val="20"/>
            <w:vertAlign w:val="superscript"/>
          </w:rPr>
          <w:t>[4]</w:t>
        </w:r>
      </w:hyperlink>
      <w:bookmarkStart w:id="291" w:name="co_anchor_B42032817519_1"/>
      <w:bookmarkEnd w:id="291"/>
      <w:r>
        <w:rPr>
          <w:rFonts w:ascii="Times New Roman" w:hAnsi="Times New Roman" w:cs="Times New Roman"/>
          <w:color w:val="000000"/>
          <w:sz w:val="20"/>
          <w:szCs w:val="20"/>
        </w:rPr>
        <w:t xml:space="preserve"> </w:t>
      </w:r>
      <w:hyperlink r:id="rId227" w:history="1">
        <w:r>
          <w:rPr>
            <w:rFonts w:ascii="Times New Roman" w:hAnsi="Times New Roman" w:cs="Times New Roman"/>
            <w:b/>
            <w:bCs/>
            <w:color w:val="252525"/>
            <w:sz w:val="20"/>
            <w:szCs w:val="20"/>
            <w:vertAlign w:val="superscript"/>
          </w:rPr>
          <w:t>[5]</w:t>
        </w:r>
      </w:hyperlink>
      <w:bookmarkStart w:id="292" w:name="co_anchor_B52032817519_1"/>
      <w:bookmarkEnd w:id="292"/>
      <w:r>
        <w:rPr>
          <w:rFonts w:ascii="Times New Roman" w:hAnsi="Times New Roman" w:cs="Times New Roman"/>
          <w:color w:val="000000"/>
          <w:sz w:val="20"/>
          <w:szCs w:val="20"/>
        </w:rPr>
        <w:t xml:space="preserve"> </w:t>
      </w:r>
      <w:hyperlink r:id="rId228" w:history="1">
        <w:r>
          <w:rPr>
            <w:rFonts w:ascii="Times New Roman" w:hAnsi="Times New Roman" w:cs="Times New Roman"/>
            <w:b/>
            <w:bCs/>
            <w:color w:val="252525"/>
            <w:sz w:val="20"/>
            <w:szCs w:val="20"/>
            <w:vertAlign w:val="superscript"/>
          </w:rPr>
          <w:t>[6]</w:t>
        </w:r>
      </w:hyperlink>
      <w:bookmarkStart w:id="293" w:name="co_anchor_B62032817519_1"/>
      <w:bookmarkEnd w:id="293"/>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interpretation of a statute is a question of law reviewable de novo.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29" w:history="1">
        <w:r>
          <w:rPr>
            <w:rFonts w:ascii="Times New Roman" w:hAnsi="Times New Roman" w:cs="Times New Roman"/>
            <w:i/>
            <w:iCs/>
            <w:color w:val="0E568C"/>
            <w:sz w:val="20"/>
            <w:szCs w:val="20"/>
          </w:rPr>
          <w:t>Franks v. City &amp; Cnty. of Hon</w:t>
        </w:r>
        <w:r>
          <w:rPr>
            <w:rFonts w:ascii="Times New Roman" w:hAnsi="Times New Roman" w:cs="Times New Roman"/>
            <w:i/>
            <w:iCs/>
            <w:color w:val="0E568C"/>
            <w:sz w:val="20"/>
            <w:szCs w:val="20"/>
          </w:rPr>
          <w:t>olulu,</w:t>
        </w:r>
        <w:r>
          <w:rPr>
            <w:rFonts w:ascii="Times New Roman" w:hAnsi="Times New Roman" w:cs="Times New Roman"/>
            <w:color w:val="0E568C"/>
            <w:sz w:val="20"/>
            <w:szCs w:val="20"/>
          </w:rPr>
          <w:t xml:space="preserve"> 74 Haw. 328, 334, 843 P.2d 668, 671 (1993)</w:t>
        </w:r>
      </w:hyperlink>
      <w:r>
        <w:rPr>
          <w:rFonts w:ascii="Times New Roman" w:hAnsi="Times New Roman" w:cs="Times New Roman"/>
          <w:color w:val="000000"/>
          <w:sz w:val="20"/>
          <w:szCs w:val="20"/>
        </w:rPr>
        <w:t>. This court’s construction of statutes is guided by the following rules:</w:t>
      </w:r>
    </w:p>
    <w:p w14:paraId="5B1AB44F"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When construing a statute, our foremost obligation is to ascertain and give effect to the intention of the legislature which is to</w:t>
      </w:r>
      <w:r>
        <w:rPr>
          <w:rFonts w:ascii="Times New Roman" w:hAnsi="Times New Roman" w:cs="Times New Roman"/>
          <w:color w:val="000000"/>
          <w:sz w:val="20"/>
          <w:szCs w:val="20"/>
        </w:rPr>
        <w:t xml:space="preserve"> be obtained primarily from the language contained in the statute itself. We must read statutory language in the context of the entire statute and construe it in a manner consistent with its purpose. When there is doubt, doubleness of meaning, or indistinc</w:t>
      </w:r>
      <w:r>
        <w:rPr>
          <w:rFonts w:ascii="Times New Roman" w:hAnsi="Times New Roman" w:cs="Times New Roman"/>
          <w:color w:val="000000"/>
          <w:sz w:val="20"/>
          <w:szCs w:val="20"/>
        </w:rPr>
        <w:t>tiveness or uncertainty of an expression used in a statute an ambiguity exists. If the statutory language is ambiguous or doubt exists as to its meaning, courts may take legislative history into consideration in construing a statute.</w:t>
      </w:r>
    </w:p>
    <w:p w14:paraId="2A841F7B" w14:textId="7B084823"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3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334–35, 843 P.2d at 671–72</w:t>
        </w:r>
      </w:hyperlink>
      <w:r>
        <w:rPr>
          <w:rFonts w:ascii="Times New Roman" w:hAnsi="Times New Roman" w:cs="Times New Roman"/>
          <w:color w:val="000000"/>
          <w:sz w:val="20"/>
          <w:szCs w:val="20"/>
        </w:rPr>
        <w:t xml:space="preserve"> (quotation marks and citations omitted). </w:t>
      </w:r>
      <w:r>
        <w:rPr>
          <w:rFonts w:ascii="Times New Roman" w:hAnsi="Times New Roman" w:cs="Times New Roman"/>
          <w:color w:val="000000"/>
          <w:sz w:val="20"/>
          <w:szCs w:val="20"/>
        </w:rPr>
        <w:t>“</w:t>
      </w:r>
      <w:r>
        <w:rPr>
          <w:rFonts w:ascii="Times New Roman" w:hAnsi="Times New Roman" w:cs="Times New Roman"/>
          <w:color w:val="000000"/>
          <w:sz w:val="20"/>
          <w:szCs w:val="20"/>
        </w:rPr>
        <w:t>It is fundamental in statutory construction that each part or section of a statute should be construed in connection with every other part or section so as to produce a harmonious whole.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1DD1AC5C" wp14:editId="443D3432">
            <wp:extent cx="161925" cy="161925"/>
            <wp:effectExtent l="0" t="0" r="0" b="0"/>
            <wp:docPr id="102" name="Picture 102">
              <a:hlinkClick xmlns:a="http://schemas.openxmlformats.org/drawingml/2006/main" r:id="rId2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2" w:history="1">
        <w:r>
          <w:rPr>
            <w:rFonts w:ascii="Times New Roman" w:hAnsi="Times New Roman" w:cs="Times New Roman"/>
            <w:i/>
            <w:iCs/>
            <w:color w:val="0E568C"/>
            <w:sz w:val="20"/>
            <w:szCs w:val="20"/>
          </w:rPr>
          <w:t>State v. Davis,</w:t>
        </w:r>
        <w:r>
          <w:rPr>
            <w:rFonts w:ascii="Times New Roman" w:hAnsi="Times New Roman" w:cs="Times New Roman"/>
            <w:color w:val="0E568C"/>
            <w:sz w:val="20"/>
            <w:szCs w:val="20"/>
          </w:rPr>
          <w:t xml:space="preserve"> 63 Haw. 191, 196, 624 P.2d 376, 380 (1981)</w:t>
        </w:r>
      </w:hyperlink>
      <w:r>
        <w:rPr>
          <w:rFonts w:ascii="Times New Roman" w:hAnsi="Times New Roman" w:cs="Times New Roman"/>
          <w:color w:val="000000"/>
          <w:sz w:val="20"/>
          <w:szCs w:val="20"/>
        </w:rPr>
        <w:t>.</w:t>
      </w:r>
    </w:p>
    <w:p w14:paraId="29B870E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D0F34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4" w:name="co_anchor_I6fd184dfa43e11ebbea4f0dc9fb69"/>
      <w:bookmarkEnd w:id="294"/>
    </w:p>
    <w:p w14:paraId="22112FE7"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 Agency appeals</w:t>
      </w:r>
    </w:p>
    <w:p w14:paraId="08676D3D"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hyperlink r:id="rId233" w:history="1">
        <w:r>
          <w:rPr>
            <w:rFonts w:ascii="Times New Roman" w:hAnsi="Times New Roman" w:cs="Times New Roman"/>
            <w:b/>
            <w:bCs/>
            <w:color w:val="252525"/>
            <w:sz w:val="20"/>
            <w:szCs w:val="20"/>
            <w:vertAlign w:val="superscript"/>
          </w:rPr>
          <w:t>[7]</w:t>
        </w:r>
      </w:hyperlink>
      <w:bookmarkStart w:id="295" w:name="co_anchor_B72032817519_1"/>
      <w:bookmarkEnd w:id="295"/>
      <w:r>
        <w:rPr>
          <w:rFonts w:ascii="Times New Roman" w:hAnsi="Times New Roman" w:cs="Times New Roman"/>
          <w:color w:val="000000"/>
          <w:sz w:val="20"/>
          <w:szCs w:val="20"/>
        </w:rPr>
        <w:t xml:space="preserve"> Review of a decision made by a court upon its review of an administrative decision is a secondary appeal. The standard of review is one in which this court must determine whether the court under review was right or wrong in its decision.</w:t>
      </w:r>
    </w:p>
    <w:p w14:paraId="02D6791B" w14:textId="77777777" w:rsidR="00000000" w:rsidRDefault="00FD6323">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To determi</w:t>
      </w:r>
      <w:r>
        <w:rPr>
          <w:rFonts w:ascii="Times New Roman" w:hAnsi="Times New Roman" w:cs="Times New Roman"/>
          <w:color w:val="000000"/>
          <w:sz w:val="20"/>
          <w:szCs w:val="20"/>
        </w:rPr>
        <w:t xml:space="preserve">ne if the decision under review is right or wrong, we apply the standards set forth in </w:t>
      </w:r>
      <w:hyperlink r:id="rId234" w:history="1">
        <w:r>
          <w:rPr>
            <w:rFonts w:ascii="Times New Roman" w:hAnsi="Times New Roman" w:cs="Times New Roman"/>
            <w:color w:val="0E568C"/>
            <w:sz w:val="20"/>
            <w:szCs w:val="20"/>
          </w:rPr>
          <w:t>HRS § 91–14(g)</w:t>
        </w:r>
      </w:hyperlink>
      <w:r>
        <w:rPr>
          <w:rFonts w:ascii="Times New Roman" w:hAnsi="Times New Roman" w:cs="Times New Roman"/>
          <w:color w:val="000000"/>
          <w:sz w:val="20"/>
          <w:szCs w:val="20"/>
        </w:rPr>
        <w:t xml:space="preserve"> to the agency’s decision.</w:t>
      </w:r>
    </w:p>
    <w:p w14:paraId="78F0C045"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bookmarkStart w:id="296" w:name="co_pp_sp_4358_164_1"/>
      <w:bookmarkEnd w:id="296"/>
      <w:r>
        <w:rPr>
          <w:rFonts w:ascii="Times New Roman" w:hAnsi="Times New Roman" w:cs="Times New Roman"/>
          <w:b/>
          <w:bCs/>
          <w:color w:val="000000"/>
          <w:sz w:val="20"/>
          <w:szCs w:val="20"/>
        </w:rPr>
        <w:t>*164</w:t>
      </w:r>
      <w:r>
        <w:rPr>
          <w:rFonts w:ascii="Times New Roman" w:hAnsi="Times New Roman" w:cs="Times New Roman"/>
          <w:color w:val="000000"/>
          <w:sz w:val="20"/>
          <w:szCs w:val="20"/>
        </w:rPr>
        <w:t xml:space="preserve"> </w:t>
      </w:r>
      <w:bookmarkStart w:id="297" w:name="co_pp_sp_4645_974_1"/>
      <w:bookmarkEnd w:id="297"/>
      <w:r>
        <w:rPr>
          <w:rFonts w:ascii="Times New Roman" w:hAnsi="Times New Roman" w:cs="Times New Roman"/>
          <w:b/>
          <w:bCs/>
          <w:color w:val="000000"/>
          <w:sz w:val="20"/>
          <w:szCs w:val="20"/>
        </w:rPr>
        <w:t>**974</w:t>
      </w:r>
      <w:r>
        <w:rPr>
          <w:rFonts w:ascii="Times New Roman" w:hAnsi="Times New Roman" w:cs="Times New Roman"/>
          <w:color w:val="000000"/>
          <w:sz w:val="20"/>
          <w:szCs w:val="20"/>
        </w:rPr>
        <w:t xml:space="preserve"> </w:t>
      </w:r>
      <w:hyperlink r:id="rId235" w:history="1">
        <w:r>
          <w:rPr>
            <w:rFonts w:ascii="Times New Roman" w:hAnsi="Times New Roman" w:cs="Times New Roman"/>
            <w:i/>
            <w:iCs/>
            <w:color w:val="0E568C"/>
            <w:sz w:val="20"/>
            <w:szCs w:val="20"/>
          </w:rPr>
          <w:t>Leslie v. Bd. of Appeals of the Cnty. of Haw.,</w:t>
        </w:r>
        <w:r>
          <w:rPr>
            <w:rFonts w:ascii="Times New Roman" w:hAnsi="Times New Roman" w:cs="Times New Roman"/>
            <w:color w:val="0E568C"/>
            <w:sz w:val="20"/>
            <w:szCs w:val="20"/>
          </w:rPr>
          <w:t xml:space="preserve"> 109 Hawai‘i 384, 391, 126 P.3d 1071, 1078 (2006)</w:t>
        </w:r>
      </w:hyperlink>
      <w:r>
        <w:rPr>
          <w:rFonts w:ascii="Times New Roman" w:hAnsi="Times New Roman" w:cs="Times New Roman"/>
          <w:color w:val="000000"/>
          <w:sz w:val="20"/>
          <w:szCs w:val="20"/>
        </w:rPr>
        <w:t xml:space="preserve"> (quotation marks and citations omitted). </w:t>
      </w:r>
      <w:hyperlink r:id="rId236" w:history="1">
        <w:r>
          <w:rPr>
            <w:rFonts w:ascii="Times New Roman" w:hAnsi="Times New Roman" w:cs="Times New Roman"/>
            <w:color w:val="0E568C"/>
            <w:sz w:val="20"/>
            <w:szCs w:val="20"/>
          </w:rPr>
          <w:t>HRS § 91–14(g)</w:t>
        </w:r>
      </w:hyperlink>
      <w:r>
        <w:rPr>
          <w:rFonts w:ascii="Times New Roman" w:hAnsi="Times New Roman" w:cs="Times New Roman"/>
          <w:color w:val="000000"/>
          <w:sz w:val="20"/>
          <w:szCs w:val="20"/>
        </w:rPr>
        <w:t xml:space="preserve"> (2012) provides:</w:t>
      </w:r>
    </w:p>
    <w:p w14:paraId="470D1180" w14:textId="77777777" w:rsidR="00000000" w:rsidRDefault="00FD6323">
      <w:pPr>
        <w:widowControl w:val="0"/>
        <w:autoSpaceDE w:val="0"/>
        <w:autoSpaceDN w:val="0"/>
        <w:adjustRightInd w:val="0"/>
        <w:spacing w:before="200" w:after="0" w:line="240" w:lineRule="auto"/>
        <w:ind w:left="400"/>
        <w:jc w:val="both"/>
        <w:rPr>
          <w:rFonts w:ascii="Times New Roman" w:hAnsi="Times New Roman" w:cs="Times New Roman"/>
          <w:color w:val="000000"/>
          <w:sz w:val="20"/>
          <w:szCs w:val="20"/>
        </w:rPr>
      </w:pPr>
      <w:r>
        <w:rPr>
          <w:rFonts w:ascii="Times New Roman" w:hAnsi="Times New Roman" w:cs="Times New Roman"/>
          <w:color w:val="000000"/>
          <w:sz w:val="20"/>
          <w:szCs w:val="20"/>
        </w:rPr>
        <w:t>(g) Upon review of the record the court may affirm the decision of the agency or remand the case with instructions for further proceedings; or it may reverse or modify the decision and order if the substantial rights of the petitioners may have been prejud</w:t>
      </w:r>
      <w:r>
        <w:rPr>
          <w:rFonts w:ascii="Times New Roman" w:hAnsi="Times New Roman" w:cs="Times New Roman"/>
          <w:color w:val="000000"/>
          <w:sz w:val="20"/>
          <w:szCs w:val="20"/>
        </w:rPr>
        <w:t>iced because the administrative findings, conclusions, decisions, or orders are:</w:t>
      </w:r>
    </w:p>
    <w:p w14:paraId="5B6544C6"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(1) In violation of constitutional or statutory provisions; or</w:t>
      </w:r>
    </w:p>
    <w:p w14:paraId="570C41A3"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(2) In excess of the statutory authority or jurisdiction of the agency; or</w:t>
      </w:r>
    </w:p>
    <w:p w14:paraId="0C3EDEAA"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(3) Made upon unlawful procedure; or</w:t>
      </w:r>
    </w:p>
    <w:p w14:paraId="62F0C811"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(4) Affected by other error of law; or</w:t>
      </w:r>
    </w:p>
    <w:p w14:paraId="4A3829BD"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(5) Clearly erroneous in view of the reliable, probative, and substantial evidence on the whole record; or</w:t>
      </w:r>
    </w:p>
    <w:p w14:paraId="67A61146"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(6) Arbitrary, or capricious, or characterized by abuse of discretion or clearly unwarranted exercise of discr</w:t>
      </w:r>
      <w:r>
        <w:rPr>
          <w:rFonts w:ascii="Times New Roman" w:hAnsi="Times New Roman" w:cs="Times New Roman"/>
          <w:color w:val="000000"/>
          <w:sz w:val="20"/>
          <w:szCs w:val="20"/>
        </w:rPr>
        <w:t>etion.</w:t>
      </w:r>
    </w:p>
    <w:p w14:paraId="68F18D8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37" w:history="1">
        <w:r>
          <w:rPr>
            <w:rFonts w:ascii="Times New Roman" w:hAnsi="Times New Roman" w:cs="Times New Roman"/>
            <w:b/>
            <w:bCs/>
            <w:color w:val="252525"/>
            <w:sz w:val="20"/>
            <w:szCs w:val="20"/>
            <w:vertAlign w:val="superscript"/>
          </w:rPr>
          <w:t>[8]</w:t>
        </w:r>
      </w:hyperlink>
      <w:bookmarkStart w:id="298" w:name="co_anchor_B82032817519_1"/>
      <w:bookmarkEnd w:id="298"/>
      <w:r>
        <w:rPr>
          <w:rFonts w:ascii="Times New Roman" w:hAnsi="Times New Roman" w:cs="Times New Roman"/>
          <w:color w:val="000000"/>
          <w:sz w:val="20"/>
          <w:szCs w:val="20"/>
        </w:rPr>
        <w:t xml:space="preserve"> </w:t>
      </w:r>
      <w:hyperlink r:id="rId238" w:history="1">
        <w:r>
          <w:rPr>
            <w:rFonts w:ascii="Times New Roman" w:hAnsi="Times New Roman" w:cs="Times New Roman"/>
            <w:b/>
            <w:bCs/>
            <w:color w:val="252525"/>
            <w:sz w:val="20"/>
            <w:szCs w:val="20"/>
            <w:vertAlign w:val="superscript"/>
          </w:rPr>
          <w:t>[9]</w:t>
        </w:r>
      </w:hyperlink>
      <w:bookmarkStart w:id="299" w:name="co_anchor_B92032817519_1"/>
      <w:bookmarkEnd w:id="299"/>
      <w:r>
        <w:rPr>
          <w:rFonts w:ascii="Times New Roman" w:hAnsi="Times New Roman" w:cs="Times New Roman"/>
          <w:color w:val="000000"/>
          <w:sz w:val="20"/>
          <w:szCs w:val="20"/>
        </w:rPr>
        <w:t xml:space="preserve"> </w:t>
      </w:r>
      <w:hyperlink r:id="rId239" w:history="1">
        <w:r>
          <w:rPr>
            <w:rFonts w:ascii="Times New Roman" w:hAnsi="Times New Roman" w:cs="Times New Roman"/>
            <w:b/>
            <w:bCs/>
            <w:color w:val="252525"/>
            <w:sz w:val="20"/>
            <w:szCs w:val="20"/>
            <w:vertAlign w:val="superscript"/>
          </w:rPr>
          <w:t>[10]</w:t>
        </w:r>
      </w:hyperlink>
      <w:bookmarkStart w:id="300" w:name="co_anchor_B102032817519_1"/>
      <w:bookmarkEnd w:id="300"/>
      <w:r>
        <w:rPr>
          <w:rFonts w:ascii="Times New Roman" w:hAnsi="Times New Roman" w:cs="Times New Roman"/>
          <w:color w:val="000000"/>
          <w:sz w:val="20"/>
          <w:szCs w:val="20"/>
        </w:rPr>
        <w:t xml:space="preserve"> </w:t>
      </w:r>
      <w:hyperlink r:id="rId240" w:history="1">
        <w:r>
          <w:rPr>
            <w:rFonts w:ascii="Times New Roman" w:hAnsi="Times New Roman" w:cs="Times New Roman"/>
            <w:b/>
            <w:bCs/>
            <w:color w:val="252525"/>
            <w:sz w:val="20"/>
            <w:szCs w:val="20"/>
            <w:vertAlign w:val="superscript"/>
          </w:rPr>
          <w:t>[11]</w:t>
        </w:r>
      </w:hyperlink>
      <w:bookmarkStart w:id="301" w:name="co_anchor_B112032817519_1"/>
      <w:bookmarkEnd w:id="301"/>
      <w:r>
        <w:rPr>
          <w:rFonts w:ascii="Times New Roman" w:hAnsi="Times New Roman" w:cs="Times New Roman"/>
          <w:color w:val="000000"/>
          <w:sz w:val="20"/>
          <w:szCs w:val="20"/>
        </w:rPr>
        <w:t xml:space="preserve"> Additionally,</w:t>
      </w:r>
    </w:p>
    <w:p w14:paraId="15D08CB4"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[i]t is well settled that in an appeal from a circuit court’s review of an administrative decision the appellat</w:t>
      </w:r>
      <w:r>
        <w:rPr>
          <w:rFonts w:ascii="Times New Roman" w:hAnsi="Times New Roman" w:cs="Times New Roman"/>
          <w:color w:val="000000"/>
          <w:sz w:val="20"/>
          <w:szCs w:val="20"/>
        </w:rPr>
        <w:t>e court will utilize identical standards applied by the circuit court. The clearly erroneous standard governs an agency’s findings of fact. An agency’s findings are not clearly erroneous and will be upheld if supported by reliable, probative and substantia</w:t>
      </w:r>
      <w:r>
        <w:rPr>
          <w:rFonts w:ascii="Times New Roman" w:hAnsi="Times New Roman" w:cs="Times New Roman"/>
          <w:color w:val="000000"/>
          <w:sz w:val="20"/>
          <w:szCs w:val="20"/>
        </w:rPr>
        <w:t>l evidence unless the reviewing court is left with a firm and definite conviction that a mistake has been made.</w:t>
      </w:r>
    </w:p>
    <w:p w14:paraId="7CB2A27D"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courts may freely review an agency’s conclusions of law.</w:t>
      </w:r>
    </w:p>
    <w:p w14:paraId="6C109217" w14:textId="51DDDBD5"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41" w:history="1">
        <w:r>
          <w:rPr>
            <w:rFonts w:ascii="Times New Roman" w:hAnsi="Times New Roman" w:cs="Times New Roman"/>
            <w:i/>
            <w:iCs/>
            <w:color w:val="0E568C"/>
            <w:sz w:val="20"/>
            <w:szCs w:val="20"/>
          </w:rPr>
          <w:t>Leslie,</w:t>
        </w:r>
        <w:r>
          <w:rPr>
            <w:rFonts w:ascii="Times New Roman" w:hAnsi="Times New Roman" w:cs="Times New Roman"/>
            <w:color w:val="0E568C"/>
            <w:sz w:val="20"/>
            <w:szCs w:val="20"/>
          </w:rPr>
          <w:t xml:space="preserve"> 109 Hawai‘i at 391, 126 P.3d a</w:t>
        </w:r>
        <w:r>
          <w:rPr>
            <w:rFonts w:ascii="Times New Roman" w:hAnsi="Times New Roman" w:cs="Times New Roman"/>
            <w:color w:val="0E568C"/>
            <w:sz w:val="20"/>
            <w:szCs w:val="20"/>
          </w:rPr>
          <w:t>t 1078</w:t>
        </w:r>
      </w:hyperlink>
      <w:r>
        <w:rPr>
          <w:rFonts w:ascii="Times New Roman" w:hAnsi="Times New Roman" w:cs="Times New Roman"/>
          <w:color w:val="000000"/>
          <w:sz w:val="20"/>
          <w:szCs w:val="20"/>
        </w:rPr>
        <w:t xml:space="preserve"> (quotation marks, brackets and citations omitted). </w:t>
      </w:r>
      <w:r>
        <w:rPr>
          <w:rFonts w:ascii="Times New Roman" w:hAnsi="Times New Roman" w:cs="Times New Roman"/>
          <w:i/>
          <w:iCs/>
          <w:color w:val="000000"/>
          <w:sz w:val="20"/>
          <w:szCs w:val="20"/>
        </w:rPr>
        <w:t xml:space="preserve">See </w:t>
      </w:r>
      <w:r w:rsidR="00E353C6">
        <w:rPr>
          <w:rFonts w:ascii="Times New Roman" w:hAnsi="Times New Roman" w:cs="Times New Roman"/>
          <w:noProof/>
          <w:color w:val="000000"/>
          <w:sz w:val="20"/>
          <w:szCs w:val="20"/>
        </w:rPr>
        <w:drawing>
          <wp:inline distT="0" distB="0" distL="0" distR="0" wp14:anchorId="0FCE074A" wp14:editId="5B75D0F3">
            <wp:extent cx="161925" cy="161925"/>
            <wp:effectExtent l="0" t="0" r="0" b="0"/>
            <wp:docPr id="103" name="Picture 103">
              <a:hlinkClick xmlns:a="http://schemas.openxmlformats.org/drawingml/2006/main" r:id="rId2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3" w:history="1">
        <w:r>
          <w:rPr>
            <w:rFonts w:ascii="Times New Roman" w:hAnsi="Times New Roman" w:cs="Times New Roman"/>
            <w:i/>
            <w:iCs/>
            <w:color w:val="0E568C"/>
            <w:sz w:val="20"/>
            <w:szCs w:val="20"/>
          </w:rPr>
          <w:t>Save Diamond Head Waters LLC v. Hans Hedemann Surf, Inc.,</w:t>
        </w:r>
        <w:r>
          <w:rPr>
            <w:rFonts w:ascii="Times New Roman" w:hAnsi="Times New Roman" w:cs="Times New Roman"/>
            <w:color w:val="0E568C"/>
            <w:sz w:val="20"/>
            <w:szCs w:val="20"/>
          </w:rPr>
          <w:t xml:space="preserve"> 121 Hawai‘i 16, 24, 211 P.3d 74, 82 (2009)</w:t>
        </w:r>
      </w:hyperlink>
      <w:r>
        <w:rPr>
          <w:rFonts w:ascii="Times New Roman" w:hAnsi="Times New Roman" w:cs="Times New Roman"/>
          <w:color w:val="000000"/>
          <w:sz w:val="20"/>
          <w:szCs w:val="20"/>
        </w:rPr>
        <w:t>.</w:t>
      </w:r>
    </w:p>
    <w:p w14:paraId="52C15FC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847D5B" w14:textId="143CD01D"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44" w:history="1">
        <w:r>
          <w:rPr>
            <w:rFonts w:ascii="Times New Roman" w:hAnsi="Times New Roman" w:cs="Times New Roman"/>
            <w:b/>
            <w:bCs/>
            <w:color w:val="252525"/>
            <w:sz w:val="20"/>
            <w:szCs w:val="20"/>
            <w:vertAlign w:val="superscript"/>
          </w:rPr>
          <w:t>[12]</w:t>
        </w:r>
      </w:hyperlink>
      <w:bookmarkStart w:id="302" w:name="co_anchor_B122032817519_1"/>
      <w:bookmarkEnd w:id="302"/>
      <w:r>
        <w:rPr>
          <w:rFonts w:ascii="Times New Roman" w:hAnsi="Times New Roman" w:cs="Times New Roman"/>
          <w:color w:val="000000"/>
          <w:sz w:val="20"/>
          <w:szCs w:val="20"/>
        </w:rPr>
        <w:t xml:space="preserve"> </w:t>
      </w:r>
      <w:hyperlink r:id="rId245" w:history="1">
        <w:r>
          <w:rPr>
            <w:rFonts w:ascii="Times New Roman" w:hAnsi="Times New Roman" w:cs="Times New Roman"/>
            <w:b/>
            <w:bCs/>
            <w:color w:val="252525"/>
            <w:sz w:val="20"/>
            <w:szCs w:val="20"/>
            <w:vertAlign w:val="superscript"/>
          </w:rPr>
          <w:t>[13]</w:t>
        </w:r>
      </w:hyperlink>
      <w:bookmarkStart w:id="303" w:name="co_anchor_B132032817519_1"/>
      <w:bookmarkEnd w:id="303"/>
      <w:r>
        <w:rPr>
          <w:rFonts w:ascii="Times New Roman" w:hAnsi="Times New Roman" w:cs="Times New Roman"/>
          <w:color w:val="000000"/>
          <w:sz w:val="20"/>
          <w:szCs w:val="20"/>
        </w:rPr>
        <w:t xml:space="preserve"> Conclusions of law are reviewed de novo, pursuant to subsections (1), (2) and (4); questions regarding procedural defects are reviewable under subsection (3); findings </w:t>
      </w:r>
      <w:r>
        <w:rPr>
          <w:rFonts w:ascii="Times New Roman" w:hAnsi="Times New Roman" w:cs="Times New Roman"/>
          <w:color w:val="000000"/>
          <w:sz w:val="20"/>
          <w:szCs w:val="20"/>
        </w:rPr>
        <w:t xml:space="preserve">of fact (FOF) are reviewable under the clearly erroneous standard, pursuant to subsection (5), and an agency’s exercise of discretion is reviewed under the arbitrary and capricious standard, pursuant to subsection (6). </w:t>
      </w:r>
      <w:r w:rsidR="00E353C6">
        <w:rPr>
          <w:rFonts w:ascii="Times New Roman" w:hAnsi="Times New Roman" w:cs="Times New Roman"/>
          <w:noProof/>
          <w:color w:val="000000"/>
          <w:sz w:val="20"/>
          <w:szCs w:val="20"/>
        </w:rPr>
        <w:drawing>
          <wp:inline distT="0" distB="0" distL="0" distR="0" wp14:anchorId="6DFA4865" wp14:editId="30FA7A91">
            <wp:extent cx="161925" cy="161925"/>
            <wp:effectExtent l="0" t="0" r="0" b="0"/>
            <wp:docPr id="104" name="Picture 104">
              <a:hlinkClick xmlns:a="http://schemas.openxmlformats.org/drawingml/2006/main" r:id="rId2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6" w:history="1">
        <w:r>
          <w:rPr>
            <w:rFonts w:ascii="Times New Roman" w:hAnsi="Times New Roman" w:cs="Times New Roman"/>
            <w:i/>
            <w:iCs/>
            <w:color w:val="0E568C"/>
            <w:sz w:val="20"/>
            <w:szCs w:val="20"/>
          </w:rPr>
          <w:t>Save Diamond Head Waters LLC,</w:t>
        </w:r>
        <w:r>
          <w:rPr>
            <w:rFonts w:ascii="Times New Roman" w:hAnsi="Times New Roman" w:cs="Times New Roman"/>
            <w:color w:val="0E568C"/>
            <w:sz w:val="20"/>
            <w:szCs w:val="20"/>
          </w:rPr>
          <w:t xml:space="preserve"> 121 Hawai‘i at 24, 211 P.3d at 82.</w:t>
        </w:r>
      </w:hyperlink>
      <w:r>
        <w:rPr>
          <w:rFonts w:ascii="Times New Roman" w:hAnsi="Times New Roman" w:cs="Times New Roman"/>
          <w:color w:val="000000"/>
          <w:sz w:val="20"/>
          <w:szCs w:val="20"/>
        </w:rPr>
        <w:t xml:space="preserve"> Mixed questions of law and fact are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reviewed under the clearly erroneous standard because the conclusion is dependent upon the facts and circumstance</w:t>
      </w:r>
      <w:r>
        <w:rPr>
          <w:rFonts w:ascii="Times New Roman" w:hAnsi="Times New Roman" w:cs="Times New Roman"/>
          <w:color w:val="000000"/>
          <w:sz w:val="20"/>
          <w:szCs w:val="20"/>
        </w:rPr>
        <w:t>s of the particular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35B83278" wp14:editId="4D01B8F7">
            <wp:extent cx="161925" cy="161925"/>
            <wp:effectExtent l="0" t="0" r="0" b="0"/>
            <wp:docPr id="105" name="Picture 105">
              <a:hlinkClick xmlns:a="http://schemas.openxmlformats.org/drawingml/2006/main" r:id="rId2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25, 211 P.3d at 83</w:t>
        </w:r>
      </w:hyperlink>
      <w:r>
        <w:rPr>
          <w:rFonts w:ascii="Times New Roman" w:hAnsi="Times New Roman" w:cs="Times New Roman"/>
          <w:color w:val="000000"/>
          <w:sz w:val="20"/>
          <w:szCs w:val="20"/>
        </w:rPr>
        <w:t xml:space="preserve"> (quoting </w:t>
      </w:r>
      <w:hyperlink r:id="rId248" w:history="1">
        <w:r>
          <w:rPr>
            <w:rFonts w:ascii="Times New Roman" w:hAnsi="Times New Roman" w:cs="Times New Roman"/>
            <w:i/>
            <w:iCs/>
            <w:color w:val="0E568C"/>
            <w:sz w:val="20"/>
            <w:szCs w:val="20"/>
          </w:rPr>
          <w:t>Del Monte Fresh Produce (Haw.), Inc. v. Int’l Longshore &amp; Warehouse Uni</w:t>
        </w:r>
        <w:r>
          <w:rPr>
            <w:rFonts w:ascii="Times New Roman" w:hAnsi="Times New Roman" w:cs="Times New Roman"/>
            <w:i/>
            <w:iCs/>
            <w:color w:val="0E568C"/>
            <w:sz w:val="20"/>
            <w:szCs w:val="20"/>
          </w:rPr>
          <w:t>on,</w:t>
        </w:r>
        <w:r>
          <w:rPr>
            <w:rFonts w:ascii="Times New Roman" w:hAnsi="Times New Roman" w:cs="Times New Roman"/>
            <w:color w:val="0E568C"/>
            <w:sz w:val="20"/>
            <w:szCs w:val="20"/>
          </w:rPr>
          <w:t xml:space="preserve"> 112 Hawai‘i 489, 499, 146 P.3d 1066, 1076 (2006)</w:t>
        </w:r>
      </w:hyperlink>
      <w:r>
        <w:rPr>
          <w:rFonts w:ascii="Times New Roman" w:hAnsi="Times New Roman" w:cs="Times New Roman"/>
          <w:color w:val="000000"/>
          <w:sz w:val="20"/>
          <w:szCs w:val="20"/>
        </w:rPr>
        <w:t>).</w:t>
      </w:r>
    </w:p>
    <w:p w14:paraId="78C9F60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EF7E6B" w14:textId="1E666F21"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49" w:history="1">
        <w:r>
          <w:rPr>
            <w:rFonts w:ascii="Times New Roman" w:hAnsi="Times New Roman" w:cs="Times New Roman"/>
            <w:b/>
            <w:bCs/>
            <w:color w:val="252525"/>
            <w:sz w:val="20"/>
            <w:szCs w:val="20"/>
            <w:vertAlign w:val="superscript"/>
          </w:rPr>
          <w:t>[14]</w:t>
        </w:r>
      </w:hyperlink>
      <w:bookmarkStart w:id="304" w:name="co_anchor_B142032817519_1"/>
      <w:bookmarkEnd w:id="304"/>
      <w:r>
        <w:rPr>
          <w:rFonts w:ascii="Times New Roman" w:hAnsi="Times New Roman" w:cs="Times New Roman"/>
          <w:color w:val="000000"/>
          <w:sz w:val="20"/>
          <w:szCs w:val="20"/>
        </w:rPr>
        <w:t xml:space="preserve"> </w:t>
      </w:r>
      <w:hyperlink r:id="rId250" w:history="1">
        <w:r>
          <w:rPr>
            <w:rFonts w:ascii="Times New Roman" w:hAnsi="Times New Roman" w:cs="Times New Roman"/>
            <w:b/>
            <w:bCs/>
            <w:color w:val="252525"/>
            <w:sz w:val="20"/>
            <w:szCs w:val="20"/>
            <w:vertAlign w:val="superscript"/>
          </w:rPr>
          <w:t>[15]</w:t>
        </w:r>
      </w:hyperlink>
      <w:bookmarkStart w:id="305" w:name="co_anchor_B152032817519_1"/>
      <w:bookmarkEnd w:id="305"/>
      <w:r>
        <w:rPr>
          <w:rFonts w:ascii="Times New Roman" w:hAnsi="Times New Roman" w:cs="Times New Roman"/>
          <w:color w:val="000000"/>
          <w:sz w:val="20"/>
          <w:szCs w:val="20"/>
        </w:rPr>
        <w:t xml:space="preserve"> A court reviewing the decision of an agency should ensure that the </w:t>
      </w:r>
      <w:r>
        <w:rPr>
          <w:rFonts w:ascii="Times New Roman" w:hAnsi="Times New Roman" w:cs="Times New Roman"/>
          <w:color w:val="000000"/>
          <w:sz w:val="20"/>
          <w:szCs w:val="20"/>
        </w:rPr>
        <w:t>“</w:t>
      </w:r>
      <w:r>
        <w:rPr>
          <w:rFonts w:ascii="Times New Roman" w:hAnsi="Times New Roman" w:cs="Times New Roman"/>
          <w:color w:val="000000"/>
          <w:sz w:val="20"/>
          <w:szCs w:val="20"/>
        </w:rPr>
        <w:t>agency ... make its findings reasonably clear. The parties and the court should not be left to guess ... the precise finding of the agency.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7674EF18" wp14:editId="10300CC4">
            <wp:extent cx="161925" cy="161925"/>
            <wp:effectExtent l="0" t="0" r="0" b="0"/>
            <wp:docPr id="106" name="Picture 106">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2"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xml:space="preserve"> 94 Hawai‘i 97, 157, 9 P.3d 409, 469 (2000)</w:t>
        </w:r>
      </w:hyperlink>
      <w:r>
        <w:rPr>
          <w:rFonts w:ascii="Times New Roman" w:hAnsi="Times New Roman" w:cs="Times New Roman"/>
          <w:color w:val="000000"/>
          <w:sz w:val="20"/>
          <w:szCs w:val="20"/>
        </w:rPr>
        <w:t xml:space="preserve"> ( </w:t>
      </w:r>
      <w:r>
        <w:rPr>
          <w:rFonts w:ascii="Times New Roman" w:hAnsi="Times New Roman" w:cs="Times New Roman"/>
          <w:color w:val="000000"/>
          <w:sz w:val="20"/>
          <w:szCs w:val="20"/>
        </w:rPr>
        <w:t>“</w:t>
      </w:r>
      <w:r w:rsidR="00E353C6">
        <w:rPr>
          <w:rFonts w:ascii="Times New Roman" w:hAnsi="Times New Roman" w:cs="Times New Roman"/>
          <w:noProof/>
          <w:color w:val="000000"/>
          <w:sz w:val="20"/>
          <w:szCs w:val="20"/>
        </w:rPr>
        <w:drawing>
          <wp:inline distT="0" distB="0" distL="0" distR="0" wp14:anchorId="7F057330" wp14:editId="13A4A463">
            <wp:extent cx="161925" cy="161925"/>
            <wp:effectExtent l="0" t="0" r="0" b="0"/>
            <wp:docPr id="107" name="Picture 107">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3" w:history="1">
        <w:r>
          <w:rPr>
            <w:rFonts w:ascii="Times New Roman" w:hAnsi="Times New Roman" w:cs="Times New Roman"/>
            <w:i/>
            <w:iCs/>
            <w:color w:val="0E568C"/>
            <w:sz w:val="20"/>
            <w:szCs w:val="20"/>
          </w:rPr>
          <w:t>Waiahole I</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r w:rsidR="00E353C6">
        <w:rPr>
          <w:rFonts w:ascii="Times New Roman" w:hAnsi="Times New Roman" w:cs="Times New Roman"/>
          <w:noProof/>
          <w:color w:val="000000"/>
          <w:sz w:val="20"/>
          <w:szCs w:val="20"/>
        </w:rPr>
        <w:drawing>
          <wp:inline distT="0" distB="0" distL="0" distR="0" wp14:anchorId="0F20E1DD" wp14:editId="59B0A27C">
            <wp:extent cx="161925" cy="161925"/>
            <wp:effectExtent l="0" t="0" r="0" b="0"/>
            <wp:docPr id="108" name="Picture 108">
              <a:hlinkClick xmlns:a="http://schemas.openxmlformats.org/drawingml/2006/main" r:id="rId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Pr>
            <w:rFonts w:ascii="Times New Roman" w:hAnsi="Times New Roman" w:cs="Times New Roman"/>
            <w:i/>
            <w:iCs/>
            <w:color w:val="0E568C"/>
            <w:sz w:val="20"/>
            <w:szCs w:val="20"/>
          </w:rPr>
          <w:t>In re Kauai Elec. Div. of Citizens Utilities Co.,</w:t>
        </w:r>
        <w:r>
          <w:rPr>
            <w:rFonts w:ascii="Times New Roman" w:hAnsi="Times New Roman" w:cs="Times New Roman"/>
            <w:color w:val="0E568C"/>
            <w:sz w:val="20"/>
            <w:szCs w:val="20"/>
          </w:rPr>
          <w:t xml:space="preserve"> 60 Haw. 166, 183, 590 P.2d 524, 537 (1978)</w:t>
        </w:r>
      </w:hyperlink>
      <w:r>
        <w:rPr>
          <w:rFonts w:ascii="Times New Roman" w:hAnsi="Times New Roman" w:cs="Times New Roman"/>
          <w:color w:val="000000"/>
          <w:sz w:val="20"/>
          <w:szCs w:val="20"/>
        </w:rPr>
        <w:t xml:space="preserve">). An agency’s findings should be </w:t>
      </w:r>
      <w:r>
        <w:rPr>
          <w:rFonts w:ascii="Times New Roman" w:hAnsi="Times New Roman" w:cs="Times New Roman"/>
          <w:color w:val="000000"/>
          <w:sz w:val="20"/>
          <w:szCs w:val="20"/>
        </w:rPr>
        <w:t>“</w:t>
      </w:r>
      <w:r>
        <w:rPr>
          <w:rFonts w:ascii="Times New Roman" w:hAnsi="Times New Roman" w:cs="Times New Roman"/>
          <w:color w:val="000000"/>
          <w:sz w:val="20"/>
          <w:szCs w:val="20"/>
        </w:rPr>
        <w:t>sufficient to allow the reviewing court to track the steps by which the agency reached its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56" w:history="1">
        <w:r>
          <w:rPr>
            <w:rFonts w:ascii="Times New Roman" w:hAnsi="Times New Roman" w:cs="Times New Roman"/>
            <w:i/>
            <w:iCs/>
            <w:color w:val="0E568C"/>
            <w:sz w:val="20"/>
            <w:szCs w:val="20"/>
          </w:rPr>
          <w:t>Kilauea Neighborhood Ass’n v. Land Use Comm’n,</w:t>
        </w:r>
        <w:r>
          <w:rPr>
            <w:rFonts w:ascii="Times New Roman" w:hAnsi="Times New Roman" w:cs="Times New Roman"/>
            <w:color w:val="0E568C"/>
            <w:sz w:val="20"/>
            <w:szCs w:val="20"/>
          </w:rPr>
          <w:t xml:space="preserve"> 7 Haw.App. 227, 230, 751 P.2d 1031, 1034 (1988)</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r w:rsidR="00E353C6">
        <w:rPr>
          <w:rFonts w:ascii="Times New Roman" w:hAnsi="Times New Roman" w:cs="Times New Roman"/>
          <w:noProof/>
          <w:color w:val="000000"/>
          <w:sz w:val="20"/>
          <w:szCs w:val="20"/>
        </w:rPr>
        <w:drawing>
          <wp:inline distT="0" distB="0" distL="0" distR="0" wp14:anchorId="7B85A4A3" wp14:editId="0AFDAE7D">
            <wp:extent cx="161925" cy="161925"/>
            <wp:effectExtent l="0" t="0" r="0" b="0"/>
            <wp:docPr id="109" name="Picture 109">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8" w:history="1">
        <w:r>
          <w:rPr>
            <w:rFonts w:ascii="Times New Roman" w:hAnsi="Times New Roman" w:cs="Times New Roman"/>
            <w:i/>
            <w:iCs/>
            <w:color w:val="0E568C"/>
            <w:sz w:val="20"/>
            <w:szCs w:val="20"/>
          </w:rPr>
          <w:t>In re Wai‘ola O Moloka‘i, Inc.,</w:t>
        </w:r>
        <w:r>
          <w:rPr>
            <w:rFonts w:ascii="Times New Roman" w:hAnsi="Times New Roman" w:cs="Times New Roman"/>
            <w:color w:val="0E568C"/>
            <w:sz w:val="20"/>
            <w:szCs w:val="20"/>
          </w:rPr>
          <w:t xml:space="preserve"> 103 Hawai‘i 401, 432, 83 P.3d 664, 695 (2004)</w:t>
        </w:r>
      </w:hyperlink>
      <w:r>
        <w:rPr>
          <w:rFonts w:ascii="Times New Roman" w:hAnsi="Times New Roman" w:cs="Times New Roman"/>
          <w:color w:val="000000"/>
          <w:sz w:val="20"/>
          <w:szCs w:val="20"/>
        </w:rPr>
        <w:t xml:space="preserve"> (explaining that any presumption of validity, given to an agency’s decision,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presupposes that the agency has grounded its decision </w:t>
      </w:r>
      <w:r>
        <w:rPr>
          <w:rFonts w:ascii="Times New Roman" w:hAnsi="Times New Roman" w:cs="Times New Roman"/>
          <w:color w:val="000000"/>
          <w:sz w:val="20"/>
          <w:szCs w:val="20"/>
        </w:rPr>
        <w:t>in reasonably clear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findings of fact and conclusions of law).</w:t>
      </w:r>
    </w:p>
    <w:p w14:paraId="5CD1CB0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66A4A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6" w:name="co_anchor_I6fd184e0a43e11ebbea4f0dc9fb69"/>
      <w:bookmarkEnd w:id="306"/>
    </w:p>
    <w:p w14:paraId="37C6B391"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 Public trust</w:t>
      </w:r>
    </w:p>
    <w:p w14:paraId="5CE39DE9" w14:textId="788E2DFB"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59" w:history="1">
        <w:r>
          <w:rPr>
            <w:rFonts w:ascii="Times New Roman" w:hAnsi="Times New Roman" w:cs="Times New Roman"/>
            <w:b/>
            <w:bCs/>
            <w:color w:val="252525"/>
            <w:sz w:val="20"/>
            <w:szCs w:val="20"/>
            <w:vertAlign w:val="superscript"/>
          </w:rPr>
          <w:t>[16]</w:t>
        </w:r>
      </w:hyperlink>
      <w:bookmarkStart w:id="307" w:name="co_anchor_B162032817519_1"/>
      <w:bookmarkEnd w:id="307"/>
      <w:r>
        <w:rPr>
          <w:rFonts w:ascii="Times New Roman" w:hAnsi="Times New Roman" w:cs="Times New Roman"/>
          <w:color w:val="000000"/>
          <w:sz w:val="20"/>
          <w:szCs w:val="20"/>
        </w:rPr>
        <w:t xml:space="preserve"> </w:t>
      </w:r>
      <w:hyperlink r:id="rId260" w:history="1">
        <w:r>
          <w:rPr>
            <w:rFonts w:ascii="Times New Roman" w:hAnsi="Times New Roman" w:cs="Times New Roman"/>
            <w:b/>
            <w:bCs/>
            <w:color w:val="252525"/>
            <w:sz w:val="20"/>
            <w:szCs w:val="20"/>
            <w:vertAlign w:val="superscript"/>
          </w:rPr>
          <w:t>[17]</w:t>
        </w:r>
      </w:hyperlink>
      <w:bookmarkStart w:id="308" w:name="co_anchor_B172032817519_1"/>
      <w:bookmarkEnd w:id="308"/>
      <w:r>
        <w:rPr>
          <w:rFonts w:ascii="Times New Roman" w:hAnsi="Times New Roman" w:cs="Times New Roman"/>
          <w:color w:val="000000"/>
          <w:sz w:val="20"/>
          <w:szCs w:val="20"/>
        </w:rPr>
        <w:t xml:space="preserve"> </w:t>
      </w:r>
      <w:hyperlink r:id="rId261" w:history="1">
        <w:r>
          <w:rPr>
            <w:rFonts w:ascii="Times New Roman" w:hAnsi="Times New Roman" w:cs="Times New Roman"/>
            <w:b/>
            <w:bCs/>
            <w:color w:val="252525"/>
            <w:sz w:val="20"/>
            <w:szCs w:val="20"/>
            <w:vertAlign w:val="superscript"/>
          </w:rPr>
          <w:t>[18]</w:t>
        </w:r>
      </w:hyperlink>
      <w:bookmarkStart w:id="309" w:name="co_anchor_B182032817519_1"/>
      <w:bookmarkEnd w:id="309"/>
      <w:r>
        <w:rPr>
          <w:rFonts w:ascii="Times New Roman" w:hAnsi="Times New Roman" w:cs="Times New Roman"/>
          <w:color w:val="000000"/>
          <w:sz w:val="20"/>
          <w:szCs w:val="20"/>
        </w:rPr>
        <w:t xml:space="preserve"> </w:t>
      </w:r>
      <w:hyperlink r:id="rId262" w:history="1">
        <w:r>
          <w:rPr>
            <w:rFonts w:ascii="Times New Roman" w:hAnsi="Times New Roman" w:cs="Times New Roman"/>
            <w:b/>
            <w:bCs/>
            <w:color w:val="252525"/>
            <w:sz w:val="20"/>
            <w:szCs w:val="20"/>
            <w:vertAlign w:val="superscript"/>
          </w:rPr>
          <w:t>[19]</w:t>
        </w:r>
      </w:hyperlink>
      <w:bookmarkStart w:id="310" w:name="co_anchor_B192032817519_1"/>
      <w:bookmarkEnd w:id="310"/>
      <w:r>
        <w:rPr>
          <w:rFonts w:ascii="Times New Roman" w:hAnsi="Times New Roman" w:cs="Times New Roman"/>
          <w:color w:val="000000"/>
          <w:sz w:val="20"/>
          <w:szCs w:val="20"/>
        </w:rPr>
        <w:t xml:space="preserve"> </w:t>
      </w:r>
      <w:hyperlink r:id="rId263" w:history="1">
        <w:r>
          <w:rPr>
            <w:rFonts w:ascii="Times New Roman" w:hAnsi="Times New Roman" w:cs="Times New Roman"/>
            <w:b/>
            <w:bCs/>
            <w:color w:val="252525"/>
            <w:sz w:val="20"/>
            <w:szCs w:val="20"/>
            <w:vertAlign w:val="superscript"/>
          </w:rPr>
          <w:t>[20]</w:t>
        </w:r>
      </w:hyperlink>
      <w:bookmarkStart w:id="311" w:name="co_anchor_B202032817519_1"/>
      <w:bookmarkEnd w:id="311"/>
      <w:r>
        <w:rPr>
          <w:rFonts w:ascii="Times New Roman" w:hAnsi="Times New Roman" w:cs="Times New Roman"/>
          <w:color w:val="000000"/>
          <w:sz w:val="20"/>
          <w:szCs w:val="20"/>
        </w:rPr>
        <w:t xml:space="preserve"> Review of an agency decision under the public trust doctrine requires add</w:t>
      </w:r>
      <w:r>
        <w:rPr>
          <w:rFonts w:ascii="Times New Roman" w:hAnsi="Times New Roman" w:cs="Times New Roman"/>
          <w:color w:val="000000"/>
          <w:sz w:val="20"/>
          <w:szCs w:val="20"/>
        </w:rPr>
        <w:t xml:space="preserve">itional rigor.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Clarity in the agency’s decision is all the more essential </w:t>
      </w:r>
      <w:r>
        <w:rPr>
          <w:rFonts w:ascii="Times New Roman" w:hAnsi="Times New Roman" w:cs="Times New Roman"/>
          <w:color w:val="000000"/>
          <w:sz w:val="20"/>
          <w:szCs w:val="20"/>
        </w:rPr>
        <w:t>‘</w:t>
      </w:r>
      <w:r>
        <w:rPr>
          <w:rFonts w:ascii="Times New Roman" w:hAnsi="Times New Roman" w:cs="Times New Roman"/>
          <w:color w:val="000000"/>
          <w:sz w:val="20"/>
          <w:szCs w:val="20"/>
        </w:rPr>
        <w:t>in a case such as this where the agency performs as a public trustee and is duty bound to demonstrate that it has properly exercised the discretion vested in it by the constitution</w:t>
      </w:r>
      <w:r>
        <w:rPr>
          <w:rFonts w:ascii="Times New Roman" w:hAnsi="Times New Roman" w:cs="Times New Roman"/>
          <w:color w:val="000000"/>
          <w:sz w:val="20"/>
          <w:szCs w:val="20"/>
        </w:rPr>
        <w:t xml:space="preserve"> and the statute.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109FABF" wp14:editId="4493E392">
            <wp:extent cx="161925" cy="161925"/>
            <wp:effectExtent l="0" t="0" r="0" b="0"/>
            <wp:docPr id="110" name="Picture 110">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4"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158, 9 P.3d at 470</w:t>
        </w:r>
      </w:hyperlink>
      <w:r>
        <w:rPr>
          <w:rFonts w:ascii="Times New Roman" w:hAnsi="Times New Roman" w:cs="Times New Roman"/>
          <w:color w:val="000000"/>
          <w:sz w:val="20"/>
          <w:szCs w:val="20"/>
        </w:rPr>
        <w:t xml:space="preserve"> (quoting </w:t>
      </w:r>
      <w:r w:rsidR="00E353C6">
        <w:rPr>
          <w:rFonts w:ascii="Times New Roman" w:hAnsi="Times New Roman" w:cs="Times New Roman"/>
          <w:noProof/>
          <w:color w:val="000000"/>
          <w:sz w:val="20"/>
          <w:szCs w:val="20"/>
        </w:rPr>
        <w:drawing>
          <wp:inline distT="0" distB="0" distL="0" distR="0" wp14:anchorId="06E56335" wp14:editId="60612A73">
            <wp:extent cx="161925" cy="161925"/>
            <wp:effectExtent l="0" t="0" r="0" b="0"/>
            <wp:docPr id="111" name="Picture 111">
              <a:hlinkClick xmlns:a="http://schemas.openxmlformats.org/drawingml/2006/main" r:id="rId2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Times New Roman" w:hAnsi="Times New Roman" w:cs="Times New Roman"/>
            <w:i/>
            <w:iCs/>
            <w:color w:val="0E568C"/>
            <w:sz w:val="20"/>
            <w:szCs w:val="20"/>
          </w:rPr>
          <w:t>Save Ourselves, Inc. v.</w:t>
        </w:r>
        <w:r>
          <w:rPr>
            <w:rFonts w:ascii="Times New Roman" w:hAnsi="Times New Roman" w:cs="Times New Roman"/>
            <w:i/>
            <w:iCs/>
            <w:color w:val="0E568C"/>
            <w:sz w:val="20"/>
            <w:szCs w:val="20"/>
          </w:rPr>
          <w:t xml:space="preserve"> La. Envtl. Control Comm’n,</w:t>
        </w:r>
        <w:r>
          <w:rPr>
            <w:rFonts w:ascii="Times New Roman" w:hAnsi="Times New Roman" w:cs="Times New Roman"/>
            <w:color w:val="0E568C"/>
            <w:sz w:val="20"/>
            <w:szCs w:val="20"/>
          </w:rPr>
          <w:t xml:space="preserve"> 452 So.2d 1152, 1159 (La.1984)</w:t>
        </w:r>
      </w:hyperlink>
      <w:r>
        <w:rPr>
          <w:rFonts w:ascii="Times New Roman" w:hAnsi="Times New Roman" w:cs="Times New Roman"/>
          <w:color w:val="000000"/>
          <w:sz w:val="20"/>
          <w:szCs w:val="20"/>
        </w:rPr>
        <w:t>).</w:t>
      </w:r>
    </w:p>
    <w:p w14:paraId="232DE47D"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special public interests in trust resources demand that this court observe certain qualifications of its standard of review. As in other cases, </w:t>
      </w:r>
      <w:r>
        <w:rPr>
          <w:rFonts w:ascii="Times New Roman" w:hAnsi="Times New Roman" w:cs="Times New Roman"/>
          <w:color w:val="000000"/>
          <w:sz w:val="20"/>
          <w:szCs w:val="20"/>
          <w:u w:val="single"/>
        </w:rPr>
        <w:t>agency decisions affecting public trust re</w:t>
      </w:r>
      <w:r>
        <w:rPr>
          <w:rFonts w:ascii="Times New Roman" w:hAnsi="Times New Roman" w:cs="Times New Roman"/>
          <w:color w:val="000000"/>
          <w:sz w:val="20"/>
          <w:szCs w:val="20"/>
          <w:u w:val="single"/>
        </w:rPr>
        <w:t>sources carry a presumption of validity.</w:t>
      </w:r>
      <w:r>
        <w:rPr>
          <w:rFonts w:ascii="Times New Roman" w:hAnsi="Times New Roman" w:cs="Times New Roman"/>
          <w:color w:val="000000"/>
          <w:sz w:val="20"/>
          <w:szCs w:val="20"/>
        </w:rPr>
        <w:t xml:space="preserve"> The presumption is particularly significant where the appellant challenges a substantive decision within </w:t>
      </w:r>
      <w:bookmarkStart w:id="312" w:name="co_pp_sp_4358_165_1"/>
      <w:bookmarkEnd w:id="312"/>
      <w:r>
        <w:rPr>
          <w:rFonts w:ascii="Times New Roman" w:hAnsi="Times New Roman" w:cs="Times New Roman"/>
          <w:b/>
          <w:bCs/>
          <w:color w:val="000000"/>
          <w:sz w:val="20"/>
          <w:szCs w:val="20"/>
        </w:rPr>
        <w:t>*165</w:t>
      </w:r>
      <w:r>
        <w:rPr>
          <w:rFonts w:ascii="Times New Roman" w:hAnsi="Times New Roman" w:cs="Times New Roman"/>
          <w:color w:val="000000"/>
          <w:sz w:val="20"/>
          <w:szCs w:val="20"/>
        </w:rPr>
        <w:t xml:space="preserve"> </w:t>
      </w:r>
      <w:bookmarkStart w:id="313" w:name="co_pp_sp_4645_975_1"/>
      <w:bookmarkEnd w:id="313"/>
      <w:r>
        <w:rPr>
          <w:rFonts w:ascii="Times New Roman" w:hAnsi="Times New Roman" w:cs="Times New Roman"/>
          <w:b/>
          <w:bCs/>
          <w:color w:val="000000"/>
          <w:sz w:val="20"/>
          <w:szCs w:val="20"/>
        </w:rPr>
        <w:t>**975</w:t>
      </w:r>
      <w:r>
        <w:rPr>
          <w:rFonts w:ascii="Times New Roman" w:hAnsi="Times New Roman" w:cs="Times New Roman"/>
          <w:color w:val="000000"/>
          <w:sz w:val="20"/>
          <w:szCs w:val="20"/>
        </w:rPr>
        <w:t xml:space="preserve"> the agency’</w:t>
      </w:r>
      <w:r>
        <w:rPr>
          <w:rFonts w:ascii="Times New Roman" w:hAnsi="Times New Roman" w:cs="Times New Roman"/>
          <w:color w:val="000000"/>
          <w:sz w:val="20"/>
          <w:szCs w:val="20"/>
        </w:rPr>
        <w:t xml:space="preserve">s expertise as </w:t>
      </w:r>
      <w:r>
        <w:rPr>
          <w:rFonts w:ascii="Times New Roman" w:hAnsi="Times New Roman" w:cs="Times New Roman"/>
          <w:color w:val="000000"/>
          <w:sz w:val="20"/>
          <w:szCs w:val="20"/>
        </w:rPr>
        <w:t>“</w:t>
      </w:r>
      <w:r>
        <w:rPr>
          <w:rFonts w:ascii="Times New Roman" w:hAnsi="Times New Roman" w:cs="Times New Roman"/>
          <w:color w:val="000000"/>
          <w:sz w:val="20"/>
          <w:szCs w:val="20"/>
        </w:rPr>
        <w:t>clearly erroneous,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arbitrary,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capricious,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an </w:t>
      </w:r>
      <w:r>
        <w:rPr>
          <w:rFonts w:ascii="Times New Roman" w:hAnsi="Times New Roman" w:cs="Times New Roman"/>
          <w:color w:val="000000"/>
          <w:sz w:val="20"/>
          <w:szCs w:val="20"/>
        </w:rPr>
        <w:t>“</w:t>
      </w:r>
      <w:r>
        <w:rPr>
          <w:rFonts w:ascii="Times New Roman" w:hAnsi="Times New Roman" w:cs="Times New Roman"/>
          <w:color w:val="000000"/>
          <w:sz w:val="20"/>
          <w:szCs w:val="20"/>
        </w:rPr>
        <w:t>abuse of discretion.</w:t>
      </w:r>
      <w:r>
        <w:rPr>
          <w:rFonts w:ascii="Times New Roman" w:hAnsi="Times New Roman" w:cs="Times New Roman"/>
          <w:color w:val="000000"/>
          <w:sz w:val="20"/>
          <w:szCs w:val="20"/>
        </w:rPr>
        <w:t>”</w:t>
      </w:r>
    </w:p>
    <w:p w14:paraId="32A35804"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however, is a state constitutional doctrine. As with other state constitutional guarantees, the ultimate authority to interpret and defend the pub</w:t>
      </w:r>
      <w:r>
        <w:rPr>
          <w:rFonts w:ascii="Times New Roman" w:hAnsi="Times New Roman" w:cs="Times New Roman"/>
          <w:color w:val="000000"/>
          <w:sz w:val="20"/>
          <w:szCs w:val="20"/>
        </w:rPr>
        <w:t>lic trust in Hawai</w:t>
      </w:r>
      <w:r>
        <w:rPr>
          <w:rFonts w:ascii="Times New Roman" w:hAnsi="Times New Roman" w:cs="Times New Roman"/>
          <w:color w:val="000000"/>
          <w:sz w:val="20"/>
          <w:szCs w:val="20"/>
        </w:rPr>
        <w:t>‘</w:t>
      </w:r>
      <w:r>
        <w:rPr>
          <w:rFonts w:ascii="Times New Roman" w:hAnsi="Times New Roman" w:cs="Times New Roman"/>
          <w:color w:val="000000"/>
          <w:sz w:val="20"/>
          <w:szCs w:val="20"/>
        </w:rPr>
        <w:t>i rests with the courts of this state.</w:t>
      </w:r>
    </w:p>
    <w:p w14:paraId="3F746BAB" w14:textId="75EFAEA3" w:rsidR="00000000" w:rsidRDefault="00E353C6">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291B985C" wp14:editId="7A9D0C59">
            <wp:extent cx="161925" cy="161925"/>
            <wp:effectExtent l="0" t="0" r="0" b="0"/>
            <wp:docPr id="112" name="Picture 112">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7" w:history="1">
        <w:r w:rsidR="00FD6323">
          <w:rPr>
            <w:rFonts w:ascii="Times New Roman" w:hAnsi="Times New Roman" w:cs="Times New Roman"/>
            <w:i/>
            <w:iCs/>
            <w:color w:val="0E568C"/>
            <w:sz w:val="20"/>
            <w:szCs w:val="20"/>
          </w:rPr>
          <w:t>Waiahole I,</w:t>
        </w:r>
        <w:r w:rsidR="00FD6323">
          <w:rPr>
            <w:rFonts w:ascii="Times New Roman" w:hAnsi="Times New Roman" w:cs="Times New Roman"/>
            <w:color w:val="0E568C"/>
            <w:sz w:val="20"/>
            <w:szCs w:val="20"/>
          </w:rPr>
          <w:t xml:space="preserve"> 94 Hawai‘i at 143, 9 P.3d at 455</w:t>
        </w:r>
      </w:hyperlink>
      <w:r w:rsidR="00FD6323">
        <w:rPr>
          <w:rFonts w:ascii="Times New Roman" w:hAnsi="Times New Roman" w:cs="Times New Roman"/>
          <w:color w:val="000000"/>
          <w:sz w:val="20"/>
          <w:szCs w:val="20"/>
        </w:rPr>
        <w:t xml:space="preserve"> (citations omitted) (emphasis added).</w:t>
      </w:r>
    </w:p>
    <w:p w14:paraId="70534D4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6C83B37" w14:textId="1E25FEE6"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light of the duty imposed on t</w:t>
      </w:r>
      <w:r>
        <w:rPr>
          <w:rFonts w:ascii="Times New Roman" w:hAnsi="Times New Roman" w:cs="Times New Roman"/>
          <w:color w:val="000000"/>
          <w:sz w:val="20"/>
          <w:szCs w:val="20"/>
        </w:rPr>
        <w:t xml:space="preserve">he state under the public trust doctrine, we have stated we must take a </w:t>
      </w:r>
      <w:r>
        <w:rPr>
          <w:rFonts w:ascii="Times New Roman" w:hAnsi="Times New Roman" w:cs="Times New Roman"/>
          <w:color w:val="000000"/>
          <w:sz w:val="20"/>
          <w:szCs w:val="20"/>
        </w:rPr>
        <w:t>“</w:t>
      </w:r>
      <w:r>
        <w:rPr>
          <w:rFonts w:ascii="Times New Roman" w:hAnsi="Times New Roman" w:cs="Times New Roman"/>
          <w:color w:val="000000"/>
          <w:sz w:val="20"/>
          <w:szCs w:val="20"/>
        </w:rPr>
        <w:t>close look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 agency decisions that involve the public trust. </w:t>
      </w:r>
      <w:r w:rsidR="00E353C6">
        <w:rPr>
          <w:rFonts w:ascii="Times New Roman" w:hAnsi="Times New Roman" w:cs="Times New Roman"/>
          <w:noProof/>
          <w:color w:val="000000"/>
          <w:sz w:val="20"/>
          <w:szCs w:val="20"/>
        </w:rPr>
        <w:drawing>
          <wp:inline distT="0" distB="0" distL="0" distR="0" wp14:anchorId="22B0CC6D" wp14:editId="48707ADB">
            <wp:extent cx="161925" cy="161925"/>
            <wp:effectExtent l="0" t="0" r="0" b="0"/>
            <wp:docPr id="113" name="Picture 113">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xml:space="preserve"> 105 Ha</w:t>
        </w:r>
        <w:r>
          <w:rPr>
            <w:rFonts w:ascii="Times New Roman" w:hAnsi="Times New Roman" w:cs="Times New Roman"/>
            <w:color w:val="0E568C"/>
            <w:sz w:val="20"/>
            <w:szCs w:val="20"/>
          </w:rPr>
          <w:t>wai‘i 1, 16, 93 P.3d 643, 658 (2004)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i/>
          <w:iCs/>
          <w:color w:val="000000"/>
          <w:sz w:val="20"/>
          <w:szCs w:val="20"/>
        </w:rPr>
        <w:t>Waiahole II</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cited by </w:t>
      </w:r>
      <w:r w:rsidR="00E353C6">
        <w:rPr>
          <w:rFonts w:ascii="Times New Roman" w:hAnsi="Times New Roman" w:cs="Times New Roman"/>
          <w:noProof/>
          <w:color w:val="000000"/>
          <w:sz w:val="20"/>
          <w:szCs w:val="20"/>
        </w:rPr>
        <w:drawing>
          <wp:inline distT="0" distB="0" distL="0" distR="0" wp14:anchorId="739F449E" wp14:editId="2ACD72E1">
            <wp:extent cx="161925" cy="161925"/>
            <wp:effectExtent l="0" t="0" r="0" b="0"/>
            <wp:docPr id="114" name="Picture 114">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1" w:history="1">
        <w:r>
          <w:rPr>
            <w:rFonts w:ascii="Times New Roman" w:hAnsi="Times New Roman" w:cs="Times New Roman"/>
            <w:i/>
            <w:iCs/>
            <w:color w:val="0E568C"/>
            <w:sz w:val="20"/>
            <w:szCs w:val="20"/>
          </w:rPr>
          <w:t>In re Contested Case Hearing on Water Use Permit Application Filed by Kukui (Molokai), Inc.,</w:t>
        </w:r>
        <w:r>
          <w:rPr>
            <w:rFonts w:ascii="Times New Roman" w:hAnsi="Times New Roman" w:cs="Times New Roman"/>
            <w:color w:val="0E568C"/>
            <w:sz w:val="20"/>
            <w:szCs w:val="20"/>
          </w:rPr>
          <w:t xml:space="preserve"> 116 Hawai‘i 481, 4</w:t>
        </w:r>
        <w:r>
          <w:rPr>
            <w:rFonts w:ascii="Times New Roman" w:hAnsi="Times New Roman" w:cs="Times New Roman"/>
            <w:color w:val="0E568C"/>
            <w:sz w:val="20"/>
            <w:szCs w:val="20"/>
          </w:rPr>
          <w:t>90–91, 174 P.3d 320, 329–30 (2007)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sidR="00E353C6">
        <w:rPr>
          <w:rFonts w:ascii="Times New Roman" w:hAnsi="Times New Roman" w:cs="Times New Roman"/>
          <w:noProof/>
          <w:color w:val="000000"/>
          <w:sz w:val="20"/>
          <w:szCs w:val="20"/>
        </w:rPr>
        <w:drawing>
          <wp:inline distT="0" distB="0" distL="0" distR="0" wp14:anchorId="40184521" wp14:editId="5159986E">
            <wp:extent cx="161925" cy="161925"/>
            <wp:effectExtent l="0" t="0" r="0" b="0"/>
            <wp:docPr id="115" name="Picture 115">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2" w:history="1">
        <w:r>
          <w:rPr>
            <w:rFonts w:ascii="Times New Roman" w:hAnsi="Times New Roman" w:cs="Times New Roman"/>
            <w:i/>
            <w:iCs/>
            <w:color w:val="0E568C"/>
            <w:sz w:val="20"/>
            <w:szCs w:val="20"/>
          </w:rPr>
          <w:t>Kukui (Molokai), Inc.</w:t>
        </w:r>
      </w:hyperlink>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0A947D3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950883" w14:textId="090910B2"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3" w:history="1">
        <w:r>
          <w:rPr>
            <w:rFonts w:ascii="Times New Roman" w:hAnsi="Times New Roman" w:cs="Times New Roman"/>
            <w:b/>
            <w:bCs/>
            <w:color w:val="252525"/>
            <w:sz w:val="20"/>
            <w:szCs w:val="20"/>
            <w:vertAlign w:val="superscript"/>
          </w:rPr>
          <w:t>[21]</w:t>
        </w:r>
      </w:hyperlink>
      <w:bookmarkStart w:id="314" w:name="co_anchor_B212032817519_1"/>
      <w:bookmarkEnd w:id="314"/>
      <w:r>
        <w:rPr>
          <w:rFonts w:ascii="Times New Roman" w:hAnsi="Times New Roman" w:cs="Times New Roman"/>
          <w:color w:val="000000"/>
          <w:sz w:val="20"/>
          <w:szCs w:val="20"/>
        </w:rPr>
        <w:t xml:space="preserve"> </w:t>
      </w:r>
      <w:hyperlink r:id="rId274" w:history="1">
        <w:r>
          <w:rPr>
            <w:rFonts w:ascii="Times New Roman" w:hAnsi="Times New Roman" w:cs="Times New Roman"/>
            <w:b/>
            <w:bCs/>
            <w:color w:val="252525"/>
            <w:sz w:val="20"/>
            <w:szCs w:val="20"/>
            <w:vertAlign w:val="superscript"/>
          </w:rPr>
          <w:t>[22]</w:t>
        </w:r>
      </w:hyperlink>
      <w:bookmarkStart w:id="315" w:name="co_anchor_B222032817519_1"/>
      <w:bookmarkEnd w:id="315"/>
      <w:r>
        <w:rPr>
          <w:rFonts w:ascii="Times New Roman" w:hAnsi="Times New Roman" w:cs="Times New Roman"/>
          <w:color w:val="000000"/>
          <w:sz w:val="20"/>
          <w:szCs w:val="20"/>
        </w:rPr>
        <w:t xml:space="preserve"> Questions of constitutional law require the court to </w:t>
      </w:r>
      <w:r>
        <w:rPr>
          <w:rFonts w:ascii="Times New Roman" w:hAnsi="Times New Roman" w:cs="Times New Roman"/>
          <w:color w:val="000000"/>
          <w:sz w:val="20"/>
          <w:szCs w:val="20"/>
        </w:rPr>
        <w:t>“</w:t>
      </w:r>
      <w:r>
        <w:rPr>
          <w:rFonts w:ascii="Times New Roman" w:hAnsi="Times New Roman" w:cs="Times New Roman"/>
          <w:color w:val="000000"/>
          <w:sz w:val="20"/>
          <w:szCs w:val="20"/>
        </w:rPr>
        <w:t>exercis [e] its own independent judgment based on the facts o</w:t>
      </w:r>
      <w:r>
        <w:rPr>
          <w:rFonts w:ascii="Times New Roman" w:hAnsi="Times New Roman" w:cs="Times New Roman"/>
          <w:color w:val="000000"/>
          <w:sz w:val="20"/>
          <w:szCs w:val="20"/>
        </w:rPr>
        <w:t>f the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right or wrong standard. </w:t>
      </w:r>
      <w:r w:rsidR="00E353C6">
        <w:rPr>
          <w:rFonts w:ascii="Times New Roman" w:hAnsi="Times New Roman" w:cs="Times New Roman"/>
          <w:noProof/>
          <w:color w:val="000000"/>
          <w:sz w:val="20"/>
          <w:szCs w:val="20"/>
        </w:rPr>
        <w:drawing>
          <wp:inline distT="0" distB="0" distL="0" distR="0" wp14:anchorId="7E20D3D5" wp14:editId="64220AE6">
            <wp:extent cx="161925" cy="161925"/>
            <wp:effectExtent l="0" t="0" r="0" b="0"/>
            <wp:docPr id="116" name="Picture 116">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Times New Roman" w:hAnsi="Times New Roman" w:cs="Times New Roman"/>
            <w:i/>
            <w:iCs/>
            <w:color w:val="0E568C"/>
            <w:sz w:val="20"/>
            <w:szCs w:val="20"/>
          </w:rPr>
          <w:t>Kelly,</w:t>
        </w:r>
        <w:r>
          <w:rPr>
            <w:rFonts w:ascii="Times New Roman" w:hAnsi="Times New Roman" w:cs="Times New Roman"/>
            <w:color w:val="0E568C"/>
            <w:sz w:val="20"/>
            <w:szCs w:val="20"/>
          </w:rPr>
          <w:t xml:space="preserve"> 111 Hawai‘i at 221, 140 P.3d at 1001</w:t>
        </w:r>
      </w:hyperlink>
      <w:r>
        <w:rPr>
          <w:rFonts w:ascii="Times New Roman" w:hAnsi="Times New Roman" w:cs="Times New Roman"/>
          <w:color w:val="000000"/>
          <w:sz w:val="20"/>
          <w:szCs w:val="20"/>
        </w:rPr>
        <w:t xml:space="preserve"> (quotation marks and brackets omitted). </w:t>
      </w:r>
      <w:r>
        <w:rPr>
          <w:rFonts w:ascii="Times New Roman" w:hAnsi="Times New Roman" w:cs="Times New Roman"/>
          <w:color w:val="000000"/>
          <w:sz w:val="20"/>
          <w:szCs w:val="20"/>
        </w:rPr>
        <w:t>“</w:t>
      </w:r>
      <w:r>
        <w:rPr>
          <w:rFonts w:ascii="Times New Roman" w:hAnsi="Times New Roman" w:cs="Times New Roman"/>
          <w:color w:val="000000"/>
          <w:sz w:val="20"/>
          <w:szCs w:val="20"/>
        </w:rPr>
        <w:t>Under the right or wrong standard, this c</w:t>
      </w:r>
      <w:r>
        <w:rPr>
          <w:rFonts w:ascii="Times New Roman" w:hAnsi="Times New Roman" w:cs="Times New Roman"/>
          <w:color w:val="000000"/>
          <w:sz w:val="20"/>
          <w:szCs w:val="20"/>
        </w:rPr>
        <w:t>ourt examines the facts and answers the question without being required to give any weight to the trial court’s answer to 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(quotation marks and brackets omitted).</w:t>
      </w:r>
    </w:p>
    <w:p w14:paraId="59747FC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55D3D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8AC0EC9"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VI</w:t>
      </w:r>
      <w:r>
        <w:rPr>
          <w:rFonts w:ascii="Times New Roman" w:hAnsi="Times New Roman" w:cs="Times New Roman"/>
          <w:color w:val="000000"/>
          <w:sz w:val="20"/>
          <w:szCs w:val="20"/>
        </w:rPr>
        <w:t>. Discussion</w:t>
      </w:r>
    </w:p>
    <w:p w14:paraId="6BBFF34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16" w:name="co_anchor_I6fd184e1a43e11ebbea4f0dc9fb69"/>
      <w:bookmarkEnd w:id="316"/>
    </w:p>
    <w:p w14:paraId="3DE50F30" w14:textId="77777777" w:rsidR="00000000" w:rsidRDefault="00FD6323">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17846B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first issue raised is whether the ICA gravely erred in holding that Kauai Springs assented, through verbal and nonverbal conduct, to extend the automatic a</w:t>
      </w:r>
      <w:r>
        <w:rPr>
          <w:rFonts w:ascii="Times New Roman" w:hAnsi="Times New Roman" w:cs="Times New Roman"/>
          <w:color w:val="000000"/>
          <w:sz w:val="20"/>
          <w:szCs w:val="20"/>
        </w:rPr>
        <w:t>pproval deadlines for the Use and Class IV Zoning permits.</w:t>
      </w:r>
    </w:p>
    <w:p w14:paraId="4E2FDB0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CF2304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17" w:name="co_anchor_I6fd184e2a43e11ebbea4f0dc9fb69"/>
      <w:bookmarkEnd w:id="317"/>
    </w:p>
    <w:p w14:paraId="1233B984"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p w14:paraId="6560B1A0" w14:textId="787FF32A"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76" w:history="1">
        <w:r>
          <w:rPr>
            <w:rFonts w:ascii="Times New Roman" w:hAnsi="Times New Roman" w:cs="Times New Roman"/>
            <w:b/>
            <w:bCs/>
            <w:color w:val="252525"/>
            <w:sz w:val="20"/>
            <w:szCs w:val="20"/>
            <w:vertAlign w:val="superscript"/>
          </w:rPr>
          <w:t>[23]</w:t>
        </w:r>
      </w:hyperlink>
      <w:bookmarkStart w:id="318" w:name="co_anchor_B232032817519_1"/>
      <w:bookmarkEnd w:id="318"/>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C6B9235" wp14:editId="74F86678">
            <wp:extent cx="161925" cy="161925"/>
            <wp:effectExtent l="0" t="0" r="0" b="0"/>
            <wp:docPr id="117" name="Picture 117">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7" w:history="1">
        <w:r>
          <w:rPr>
            <w:rFonts w:ascii="Times New Roman" w:hAnsi="Times New Roman" w:cs="Times New Roman"/>
            <w:color w:val="0E568C"/>
            <w:sz w:val="20"/>
            <w:szCs w:val="20"/>
          </w:rPr>
          <w:t>HRS § 91–13.5(a)</w:t>
        </w:r>
      </w:hyperlink>
      <w:r>
        <w:rPr>
          <w:rFonts w:ascii="Times New Roman" w:hAnsi="Times New Roman" w:cs="Times New Roman"/>
          <w:color w:val="000000"/>
          <w:sz w:val="20"/>
          <w:szCs w:val="20"/>
        </w:rPr>
        <w:t xml:space="preserve"> requires state and county agencies to adopt rules specifying a maximum time period for granting or denying a business or development-related permit. The statute provides that permits are </w:t>
      </w:r>
      <w:r>
        <w:rPr>
          <w:rFonts w:ascii="Times New Roman" w:hAnsi="Times New Roman" w:cs="Times New Roman"/>
          <w:color w:val="000000"/>
          <w:sz w:val="20"/>
          <w:szCs w:val="20"/>
        </w:rPr>
        <w:t>“</w:t>
      </w:r>
      <w:r>
        <w:rPr>
          <w:rFonts w:ascii="Times New Roman" w:hAnsi="Times New Roman" w:cs="Times New Roman"/>
          <w:color w:val="000000"/>
          <w:sz w:val="20"/>
          <w:szCs w:val="20"/>
        </w:rPr>
        <w:t>deem</w:t>
      </w:r>
      <w:r>
        <w:rPr>
          <w:rFonts w:ascii="Times New Roman" w:hAnsi="Times New Roman" w:cs="Times New Roman"/>
          <w:color w:val="000000"/>
          <w:sz w:val="20"/>
          <w:szCs w:val="20"/>
        </w:rPr>
        <w:t>ed approved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if the issuing agency fails to take action within the specified time period. </w:t>
      </w:r>
      <w:r w:rsidR="00E353C6">
        <w:rPr>
          <w:rFonts w:ascii="Times New Roman" w:hAnsi="Times New Roman" w:cs="Times New Roman"/>
          <w:noProof/>
          <w:color w:val="000000"/>
          <w:sz w:val="20"/>
          <w:szCs w:val="20"/>
        </w:rPr>
        <w:drawing>
          <wp:inline distT="0" distB="0" distL="0" distR="0" wp14:anchorId="55D4D099" wp14:editId="360FC1A7">
            <wp:extent cx="161925" cy="161925"/>
            <wp:effectExtent l="0" t="0" r="0" b="0"/>
            <wp:docPr id="118" name="Picture 118">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8" w:history="1">
        <w:r>
          <w:rPr>
            <w:rFonts w:ascii="Times New Roman" w:hAnsi="Times New Roman" w:cs="Times New Roman"/>
            <w:color w:val="0E568C"/>
            <w:sz w:val="20"/>
            <w:szCs w:val="20"/>
          </w:rPr>
          <w:t>HRS § 91–13.5(c)</w:t>
        </w:r>
      </w:hyperlink>
      <w:r>
        <w:rPr>
          <w:rFonts w:ascii="Times New Roman" w:hAnsi="Times New Roman" w:cs="Times New Roman"/>
          <w:color w:val="000000"/>
          <w:sz w:val="20"/>
          <w:szCs w:val="20"/>
        </w:rPr>
        <w:t xml:space="preserve">. In conjunction thereto,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19.5(g) and 8</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19.6(e) provide that an application that is not acted upon within the prescribed time limits (120 days for a special permit, 90 days for a use permit) is </w:t>
      </w:r>
      <w:r>
        <w:rPr>
          <w:rFonts w:ascii="Times New Roman" w:hAnsi="Times New Roman" w:cs="Times New Roman"/>
          <w:color w:val="000000"/>
          <w:sz w:val="20"/>
          <w:szCs w:val="20"/>
          <w:u w:val="single"/>
        </w:rPr>
        <w:t>“</w:t>
      </w:r>
      <w:r>
        <w:rPr>
          <w:rFonts w:ascii="Times New Roman" w:hAnsi="Times New Roman" w:cs="Times New Roman"/>
          <w:color w:val="000000"/>
          <w:sz w:val="20"/>
          <w:szCs w:val="20"/>
          <w:u w:val="single"/>
        </w:rPr>
        <w:t>deemed ap</w:t>
      </w:r>
      <w:r>
        <w:rPr>
          <w:rFonts w:ascii="Times New Roman" w:hAnsi="Times New Roman" w:cs="Times New Roman"/>
          <w:color w:val="000000"/>
          <w:sz w:val="20"/>
          <w:szCs w:val="20"/>
          <w:u w:val="single"/>
        </w:rPr>
        <w:t>proved</w:t>
      </w:r>
      <w:r>
        <w:rPr>
          <w:rFonts w:ascii="Times New Roman" w:hAnsi="Times New Roman" w:cs="Times New Roman"/>
          <w:color w:val="000000"/>
          <w:sz w:val="20"/>
          <w:szCs w:val="20"/>
          <w:u w:val="single"/>
        </w:rPr>
        <w:t>”</w:t>
      </w:r>
      <w:r>
        <w:rPr>
          <w:rFonts w:ascii="Times New Roman" w:hAnsi="Times New Roman" w:cs="Times New Roman"/>
          <w:color w:val="000000"/>
          <w:sz w:val="20"/>
          <w:szCs w:val="20"/>
        </w:rPr>
        <w:t xml:space="preserve"> unless the applicant assents to a delay. (Emphasis added).</w:t>
      </w:r>
    </w:p>
    <w:p w14:paraId="498B3B9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78E77D" w14:textId="4DF66629"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Kauai Springs maintains that these ordinances permitting assent to a delay are in conflict with </w:t>
      </w:r>
      <w:r w:rsidR="00E353C6">
        <w:rPr>
          <w:rFonts w:ascii="Times New Roman" w:hAnsi="Times New Roman" w:cs="Times New Roman"/>
          <w:noProof/>
          <w:color w:val="000000"/>
          <w:sz w:val="20"/>
          <w:szCs w:val="20"/>
        </w:rPr>
        <w:drawing>
          <wp:inline distT="0" distB="0" distL="0" distR="0" wp14:anchorId="60535326" wp14:editId="5C33E573">
            <wp:extent cx="161925" cy="161925"/>
            <wp:effectExtent l="0" t="0" r="0" b="0"/>
            <wp:docPr id="119" name="Picture 119">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9"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 xml:space="preserve"> and are therefore invalid. In support of this argument, Kauai Springs relies on </w:t>
      </w:r>
      <w:r w:rsidR="00E353C6">
        <w:rPr>
          <w:rFonts w:ascii="Times New Roman" w:hAnsi="Times New Roman" w:cs="Times New Roman"/>
          <w:noProof/>
          <w:color w:val="000000"/>
          <w:sz w:val="20"/>
          <w:szCs w:val="20"/>
        </w:rPr>
        <w:drawing>
          <wp:inline distT="0" distB="0" distL="0" distR="0" wp14:anchorId="77A9C346" wp14:editId="0D80600D">
            <wp:extent cx="161925" cy="161925"/>
            <wp:effectExtent l="0" t="0" r="0" b="0"/>
            <wp:docPr id="120" name="Picture 120">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0" w:history="1">
        <w:r>
          <w:rPr>
            <w:rFonts w:ascii="Times New Roman" w:hAnsi="Times New Roman" w:cs="Times New Roman"/>
            <w:color w:val="0E568C"/>
            <w:sz w:val="20"/>
            <w:szCs w:val="20"/>
          </w:rPr>
          <w:t>HRS § 91–13.5(e)</w:t>
        </w:r>
      </w:hyperlink>
      <w:r>
        <w:rPr>
          <w:rFonts w:ascii="Times New Roman" w:hAnsi="Times New Roman" w:cs="Times New Roman"/>
          <w:color w:val="000000"/>
          <w:sz w:val="20"/>
          <w:szCs w:val="20"/>
        </w:rPr>
        <w:t xml:space="preserve">, which provides that the established time period </w:t>
      </w:r>
      <w:r>
        <w:rPr>
          <w:rFonts w:ascii="Times New Roman" w:hAnsi="Times New Roman" w:cs="Times New Roman"/>
          <w:color w:val="000000"/>
          <w:sz w:val="20"/>
          <w:szCs w:val="20"/>
        </w:rPr>
        <w:t>“</w:t>
      </w:r>
      <w:r>
        <w:rPr>
          <w:rFonts w:ascii="Times New Roman" w:hAnsi="Times New Roman" w:cs="Times New Roman"/>
          <w:color w:val="000000"/>
          <w:sz w:val="20"/>
          <w:szCs w:val="20"/>
        </w:rPr>
        <w:t>shall be extended in the event of a national disaster, state emergency, or union strike, which would prevent the applicant, the agency, or the departmen</w:t>
      </w:r>
      <w:r>
        <w:rPr>
          <w:rFonts w:ascii="Times New Roman" w:hAnsi="Times New Roman" w:cs="Times New Roman"/>
          <w:color w:val="000000"/>
          <w:sz w:val="20"/>
          <w:szCs w:val="20"/>
        </w:rPr>
        <w:t>t from fulfilling application or review requirements.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Thus, Kauai Springs maintains that the legislature authorized no other exception to the automatic approval deadline other than those circumstances specified in the statute.</w:t>
      </w:r>
    </w:p>
    <w:p w14:paraId="2255A0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A0E1068" w14:textId="1FE0525D"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81" w:history="1">
        <w:r>
          <w:rPr>
            <w:rFonts w:ascii="Times New Roman" w:hAnsi="Times New Roman" w:cs="Times New Roman"/>
            <w:b/>
            <w:bCs/>
            <w:color w:val="252525"/>
            <w:sz w:val="20"/>
            <w:szCs w:val="20"/>
            <w:vertAlign w:val="superscript"/>
          </w:rPr>
          <w:t>[24]</w:t>
        </w:r>
      </w:hyperlink>
      <w:bookmarkStart w:id="319" w:name="co_anchor_B242032817519_1"/>
      <w:bookmarkEnd w:id="319"/>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Courts may take legislative history into consideration in construing a statute.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82" w:history="1">
        <w:r>
          <w:rPr>
            <w:rFonts w:ascii="Times New Roman" w:hAnsi="Times New Roman" w:cs="Times New Roman"/>
            <w:i/>
            <w:iCs/>
            <w:color w:val="0E568C"/>
            <w:sz w:val="20"/>
            <w:szCs w:val="20"/>
          </w:rPr>
          <w:t>Life of the Land, Inc. v. City Council of City &amp; Cnty. of Hono</w:t>
        </w:r>
        <w:r>
          <w:rPr>
            <w:rFonts w:ascii="Times New Roman" w:hAnsi="Times New Roman" w:cs="Times New Roman"/>
            <w:i/>
            <w:iCs/>
            <w:color w:val="0E568C"/>
            <w:sz w:val="20"/>
            <w:szCs w:val="20"/>
          </w:rPr>
          <w:t>lulu,</w:t>
        </w:r>
        <w:r>
          <w:rPr>
            <w:rFonts w:ascii="Times New Roman" w:hAnsi="Times New Roman" w:cs="Times New Roman"/>
            <w:color w:val="0E568C"/>
            <w:sz w:val="20"/>
            <w:szCs w:val="20"/>
          </w:rPr>
          <w:t xml:space="preserve"> 61 Haw. 390, 447, 606 P.2d 866, 899 (1980)</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hyperlink r:id="rId283" w:history="1">
        <w:r>
          <w:rPr>
            <w:rFonts w:ascii="Times New Roman" w:hAnsi="Times New Roman" w:cs="Times New Roman"/>
            <w:i/>
            <w:iCs/>
            <w:color w:val="0E568C"/>
            <w:sz w:val="20"/>
            <w:szCs w:val="20"/>
          </w:rPr>
          <w:t>Franks,</w:t>
        </w:r>
        <w:r>
          <w:rPr>
            <w:rFonts w:ascii="Times New Roman" w:hAnsi="Times New Roman" w:cs="Times New Roman"/>
            <w:color w:val="0E568C"/>
            <w:sz w:val="20"/>
            <w:szCs w:val="20"/>
          </w:rPr>
          <w:t xml:space="preserve"> 74 Haw. at 335, 843 P.2d at 671–72.</w:t>
        </w:r>
      </w:hyperlink>
      <w:r>
        <w:rPr>
          <w:rFonts w:ascii="Times New Roman" w:hAnsi="Times New Roman" w:cs="Times New Roman"/>
          <w:color w:val="000000"/>
          <w:sz w:val="20"/>
          <w:szCs w:val="20"/>
        </w:rPr>
        <w:t xml:space="preserve"> The legislative history of </w:t>
      </w:r>
      <w:r w:rsidR="00E353C6">
        <w:rPr>
          <w:rFonts w:ascii="Times New Roman" w:hAnsi="Times New Roman" w:cs="Times New Roman"/>
          <w:noProof/>
          <w:color w:val="000000"/>
          <w:sz w:val="20"/>
          <w:szCs w:val="20"/>
        </w:rPr>
        <w:drawing>
          <wp:inline distT="0" distB="0" distL="0" distR="0" wp14:anchorId="46B558E7" wp14:editId="6D34DBC7">
            <wp:extent cx="161925" cy="161925"/>
            <wp:effectExtent l="0" t="0" r="0" b="0"/>
            <wp:docPr id="121" name="Picture 121">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4"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 xml:space="preserve"> dem</w:t>
      </w:r>
      <w:r>
        <w:rPr>
          <w:rFonts w:ascii="Times New Roman" w:hAnsi="Times New Roman" w:cs="Times New Roman"/>
          <w:color w:val="000000"/>
          <w:sz w:val="20"/>
          <w:szCs w:val="20"/>
        </w:rPr>
        <w:t>onstrates that the legislature was concerned that the automatic approval process should not affect the agency’s ability to make an accurate determination on the application, and therefore contemplated that any established deadline could be extended with th</w:t>
      </w:r>
      <w:r>
        <w:rPr>
          <w:rFonts w:ascii="Times New Roman" w:hAnsi="Times New Roman" w:cs="Times New Roman"/>
          <w:color w:val="000000"/>
          <w:sz w:val="20"/>
          <w:szCs w:val="20"/>
        </w:rPr>
        <w:t>e assent of the parties.</w:t>
      </w:r>
    </w:p>
    <w:p w14:paraId="1898415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40FA576" w14:textId="6C9D9A7E"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When </w:t>
      </w:r>
      <w:r w:rsidR="00E353C6">
        <w:rPr>
          <w:rFonts w:ascii="Times New Roman" w:hAnsi="Times New Roman" w:cs="Times New Roman"/>
          <w:noProof/>
          <w:color w:val="000000"/>
          <w:sz w:val="20"/>
          <w:szCs w:val="20"/>
        </w:rPr>
        <w:drawing>
          <wp:inline distT="0" distB="0" distL="0" distR="0" wp14:anchorId="36207527" wp14:editId="4AA30FAF">
            <wp:extent cx="161925" cy="161925"/>
            <wp:effectExtent l="0" t="0" r="0" b="0"/>
            <wp:docPr id="122" name="Picture 122">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5"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 xml:space="preserve"> was adopted in 1998, its purpose was </w:t>
      </w:r>
      <w:r>
        <w:rPr>
          <w:rFonts w:ascii="Times New Roman" w:hAnsi="Times New Roman" w:cs="Times New Roman"/>
          <w:color w:val="000000"/>
          <w:sz w:val="20"/>
          <w:szCs w:val="20"/>
        </w:rPr>
        <w:t>“</w:t>
      </w:r>
      <w:r>
        <w:rPr>
          <w:rFonts w:ascii="Times New Roman" w:hAnsi="Times New Roman" w:cs="Times New Roman"/>
          <w:color w:val="000000"/>
          <w:sz w:val="20"/>
          <w:szCs w:val="20"/>
        </w:rPr>
        <w:t>to take constructive steps to improve Hawaii’s business climate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to address concerns about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lengthy and indeterminate time </w:t>
      </w:r>
      <w:r>
        <w:rPr>
          <w:rFonts w:ascii="Times New Roman" w:hAnsi="Times New Roman" w:cs="Times New Roman"/>
          <w:color w:val="000000"/>
          <w:sz w:val="20"/>
          <w:szCs w:val="20"/>
        </w:rPr>
        <w:t>required for business and development-related regulatory approvals[.]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1998 Haw. Sess. Laws Act 164,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at 613. Thus the statute was intended </w:t>
      </w:r>
      <w:r>
        <w:rPr>
          <w:rFonts w:ascii="Times New Roman" w:hAnsi="Times New Roman" w:cs="Times New Roman"/>
          <w:color w:val="000000"/>
          <w:sz w:val="20"/>
          <w:szCs w:val="20"/>
        </w:rPr>
        <w:t>“</w:t>
      </w:r>
      <w:r>
        <w:rPr>
          <w:rFonts w:ascii="Times New Roman" w:hAnsi="Times New Roman" w:cs="Times New Roman"/>
          <w:color w:val="000000"/>
          <w:sz w:val="20"/>
          <w:szCs w:val="20"/>
        </w:rPr>
        <w:t>to require the establishment of maximum time periods for the review and approval of all business and development</w:t>
      </w:r>
      <w:r>
        <w:rPr>
          <w:rFonts w:ascii="Times New Roman" w:hAnsi="Times New Roman" w:cs="Times New Roman"/>
          <w:color w:val="000000"/>
          <w:sz w:val="20"/>
          <w:szCs w:val="20"/>
        </w:rPr>
        <w:t>-related permit approvals,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order </w:t>
      </w:r>
      <w:r>
        <w:rPr>
          <w:rFonts w:ascii="Times New Roman" w:hAnsi="Times New Roman" w:cs="Times New Roman"/>
          <w:color w:val="000000"/>
          <w:sz w:val="20"/>
          <w:szCs w:val="20"/>
        </w:rPr>
        <w:t>“</w:t>
      </w:r>
      <w:r>
        <w:rPr>
          <w:rFonts w:ascii="Times New Roman" w:hAnsi="Times New Roman" w:cs="Times New Roman"/>
          <w:color w:val="000000"/>
          <w:sz w:val="20"/>
          <w:szCs w:val="20"/>
        </w:rPr>
        <w:t>to provide all parties with a greater level of certainty of the time required for review and final determination by an agency [.]</w:t>
      </w:r>
      <w:r>
        <w:rPr>
          <w:rFonts w:ascii="Times New Roman" w:hAnsi="Times New Roman" w:cs="Times New Roman"/>
          <w:color w:val="000000"/>
          <w:sz w:val="20"/>
          <w:szCs w:val="20"/>
        </w:rPr>
        <w:t>”</w:t>
      </w:r>
      <w:bookmarkStart w:id="320" w:name="co_fnRef_B014142032817519_ID0E2ZEK_1"/>
      <w:bookmarkEnd w:id="32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w:instrText>
      </w:r>
      <w:r>
        <w:rPr>
          <w:rFonts w:ascii="Times New Roman" w:hAnsi="Times New Roman" w:cs="Times New Roman"/>
          <w:color w:val="000000"/>
          <w:sz w:val="16"/>
          <w:szCs w:val="16"/>
        </w:rPr>
        <w:instrText xml:space="preserve">ootnote_B014142032817519_1"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p>
    <w:p w14:paraId="074B673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C2E65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21" w:name="co_pp_sp_4645_976_1"/>
      <w:bookmarkEnd w:id="321"/>
      <w:r>
        <w:rPr>
          <w:rFonts w:ascii="Times New Roman" w:hAnsi="Times New Roman" w:cs="Times New Roman"/>
          <w:b/>
          <w:bCs/>
          <w:color w:val="000000"/>
          <w:sz w:val="20"/>
          <w:szCs w:val="20"/>
        </w:rPr>
        <w:t>**976</w:t>
      </w:r>
      <w:r>
        <w:rPr>
          <w:rFonts w:ascii="Times New Roman" w:hAnsi="Times New Roman" w:cs="Times New Roman"/>
          <w:color w:val="000000"/>
          <w:sz w:val="20"/>
          <w:szCs w:val="20"/>
        </w:rPr>
        <w:t xml:space="preserve"> </w:t>
      </w:r>
      <w:bookmarkStart w:id="322" w:name="co_pp_sp_4358_166_1"/>
      <w:bookmarkEnd w:id="322"/>
      <w:r>
        <w:rPr>
          <w:rFonts w:ascii="Times New Roman" w:hAnsi="Times New Roman" w:cs="Times New Roman"/>
          <w:b/>
          <w:bCs/>
          <w:color w:val="000000"/>
          <w:sz w:val="20"/>
          <w:szCs w:val="20"/>
        </w:rPr>
        <w:t>*166</w:t>
      </w:r>
      <w:r>
        <w:rPr>
          <w:rFonts w:ascii="Times New Roman" w:hAnsi="Times New Roman" w:cs="Times New Roman"/>
          <w:color w:val="000000"/>
          <w:sz w:val="20"/>
          <w:szCs w:val="20"/>
        </w:rPr>
        <w:t xml:space="preserve"> The committee reports on the bill indicate that the legislature was concerned with balancing the need to streamline the permit application process with the need for agencies to properly and thoroughly consider each application. The conference committee re</w:t>
      </w:r>
      <w:r>
        <w:rPr>
          <w:rFonts w:ascii="Times New Roman" w:hAnsi="Times New Roman" w:cs="Times New Roman"/>
          <w:color w:val="000000"/>
          <w:sz w:val="20"/>
          <w:szCs w:val="20"/>
        </w:rPr>
        <w:t xml:space="preserve">cognized </w:t>
      </w:r>
      <w:r>
        <w:rPr>
          <w:rFonts w:ascii="Times New Roman" w:hAnsi="Times New Roman" w:cs="Times New Roman"/>
          <w:color w:val="000000"/>
          <w:sz w:val="20"/>
          <w:szCs w:val="20"/>
        </w:rPr>
        <w:t>“</w:t>
      </w:r>
      <w:r>
        <w:rPr>
          <w:rFonts w:ascii="Times New Roman" w:hAnsi="Times New Roman" w:cs="Times New Roman"/>
          <w:color w:val="000000"/>
          <w:sz w:val="20"/>
          <w:szCs w:val="20"/>
        </w:rPr>
        <w:t>the continued concerns of some that automatic permit approval will be misused to short-circuit public input 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Conf. Comm. Rep. No. 127, in 1998 Senate Journal, at 799. The committee noted that such concerns should be addressed by the ag</w:t>
      </w:r>
      <w:r>
        <w:rPr>
          <w:rFonts w:ascii="Times New Roman" w:hAnsi="Times New Roman" w:cs="Times New Roman"/>
          <w:color w:val="000000"/>
          <w:sz w:val="20"/>
          <w:szCs w:val="20"/>
        </w:rPr>
        <w:t xml:space="preserve">encies themselves: </w:t>
      </w:r>
      <w:r>
        <w:rPr>
          <w:rFonts w:ascii="Times New Roman" w:hAnsi="Times New Roman" w:cs="Times New Roman"/>
          <w:color w:val="000000"/>
          <w:sz w:val="20"/>
          <w:szCs w:val="20"/>
        </w:rPr>
        <w:t>“</w:t>
      </w:r>
      <w:r>
        <w:rPr>
          <w:rFonts w:ascii="Times New Roman" w:hAnsi="Times New Roman" w:cs="Times New Roman"/>
          <w:color w:val="000000"/>
          <w:sz w:val="20"/>
          <w:szCs w:val="20"/>
        </w:rPr>
        <w:t>Your Committee is confident that agencies will account for the preservation of such processes in their rulemaking.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Similarly, the Senate standing committee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[i]n streamlining the approval process,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committee was </w:t>
      </w:r>
      <w:r>
        <w:rPr>
          <w:rFonts w:ascii="Times New Roman" w:hAnsi="Times New Roman" w:cs="Times New Roman"/>
          <w:color w:val="000000"/>
          <w:sz w:val="20"/>
          <w:szCs w:val="20"/>
        </w:rPr>
        <w:t>“</w:t>
      </w:r>
      <w:r>
        <w:rPr>
          <w:rFonts w:ascii="Times New Roman" w:hAnsi="Times New Roman" w:cs="Times New Roman"/>
          <w:color w:val="000000"/>
          <w:sz w:val="20"/>
          <w:szCs w:val="20"/>
        </w:rPr>
        <w:t>als</w:t>
      </w:r>
      <w:r>
        <w:rPr>
          <w:rFonts w:ascii="Times New Roman" w:hAnsi="Times New Roman" w:cs="Times New Roman"/>
          <w:color w:val="000000"/>
          <w:sz w:val="20"/>
          <w:szCs w:val="20"/>
        </w:rPr>
        <w:t>o mindful of environmental concerns.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 Stand. Comm. Rep. No. 2760, in 1998 Senate Journal, at 1121. The committee clarified that the bill was </w:t>
      </w:r>
      <w:r>
        <w:rPr>
          <w:rFonts w:ascii="Times New Roman" w:hAnsi="Times New Roman" w:cs="Times New Roman"/>
          <w:color w:val="000000"/>
          <w:sz w:val="20"/>
          <w:szCs w:val="20"/>
        </w:rPr>
        <w:t>“</w:t>
      </w:r>
      <w:r>
        <w:rPr>
          <w:rFonts w:ascii="Times New Roman" w:hAnsi="Times New Roman" w:cs="Times New Roman"/>
          <w:color w:val="000000"/>
          <w:sz w:val="20"/>
          <w:szCs w:val="20"/>
        </w:rPr>
        <w:t>not intended to jeopardize the environment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was </w:t>
      </w:r>
      <w:r>
        <w:rPr>
          <w:rFonts w:ascii="Times New Roman" w:hAnsi="Times New Roman" w:cs="Times New Roman"/>
          <w:color w:val="000000"/>
          <w:sz w:val="20"/>
          <w:szCs w:val="20"/>
        </w:rPr>
        <w:t>“</w:t>
      </w:r>
      <w:r>
        <w:rPr>
          <w:rFonts w:ascii="Times New Roman" w:hAnsi="Times New Roman" w:cs="Times New Roman"/>
          <w:color w:val="000000"/>
          <w:sz w:val="20"/>
          <w:szCs w:val="20"/>
        </w:rPr>
        <w:t>intended to allow for the continued safeguard of legitimat</w:t>
      </w:r>
      <w:r>
        <w:rPr>
          <w:rFonts w:ascii="Times New Roman" w:hAnsi="Times New Roman" w:cs="Times New Roman"/>
          <w:color w:val="000000"/>
          <w:sz w:val="20"/>
          <w:szCs w:val="20"/>
        </w:rPr>
        <w:t>e review and public comment on those issues.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Therefore, the legislature was concerned that the automatic approval process should not affect the agency’s ability to make an accurate determination on the application.</w:t>
      </w:r>
    </w:p>
    <w:p w14:paraId="3A0C91F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F49A235" w14:textId="427C1B92"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Additionally, in 2005, </w:t>
      </w:r>
      <w:r w:rsidR="00E353C6">
        <w:rPr>
          <w:rFonts w:ascii="Times New Roman" w:hAnsi="Times New Roman" w:cs="Times New Roman"/>
          <w:noProof/>
          <w:color w:val="000000"/>
          <w:sz w:val="20"/>
          <w:szCs w:val="20"/>
        </w:rPr>
        <w:drawing>
          <wp:inline distT="0" distB="0" distL="0" distR="0" wp14:anchorId="163B2DD7" wp14:editId="6249C0F3">
            <wp:extent cx="161925" cy="161925"/>
            <wp:effectExtent l="0" t="0" r="0" b="0"/>
            <wp:docPr id="123" name="Picture 123">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6" w:history="1">
        <w:r>
          <w:rPr>
            <w:rFonts w:ascii="Times New Roman" w:hAnsi="Times New Roman" w:cs="Times New Roman"/>
            <w:color w:val="0E568C"/>
            <w:sz w:val="20"/>
            <w:szCs w:val="20"/>
          </w:rPr>
          <w:t>HRS § 91–13.5(c)</w:t>
        </w:r>
      </w:hyperlink>
      <w:r>
        <w:rPr>
          <w:rFonts w:ascii="Times New Roman" w:hAnsi="Times New Roman" w:cs="Times New Roman"/>
          <w:color w:val="000000"/>
          <w:sz w:val="20"/>
          <w:szCs w:val="20"/>
        </w:rPr>
        <w:t xml:space="preserve"> was amended to provide that a delay in acting on the application caused by the lack of quorum at a regular meeting shall not result in an automatic approval of the application. 2005 Haw. S</w:t>
      </w:r>
      <w:r>
        <w:rPr>
          <w:rFonts w:ascii="Times New Roman" w:hAnsi="Times New Roman" w:cs="Times New Roman"/>
          <w:color w:val="000000"/>
          <w:sz w:val="20"/>
          <w:szCs w:val="20"/>
        </w:rPr>
        <w:t xml:space="preserve">ess. Laws Act 68, </w:t>
      </w:r>
      <w:hyperlink r:id="rId287" w:history="1">
        <w:r>
          <w:rPr>
            <w:rFonts w:ascii="Times New Roman" w:hAnsi="Times New Roman" w:cs="Times New Roman"/>
            <w:color w:val="0E568C"/>
            <w:sz w:val="20"/>
            <w:szCs w:val="20"/>
          </w:rPr>
          <w:t>§ 1</w:t>
        </w:r>
      </w:hyperlink>
      <w:r>
        <w:rPr>
          <w:rFonts w:ascii="Times New Roman" w:hAnsi="Times New Roman" w:cs="Times New Roman"/>
          <w:color w:val="000000"/>
          <w:sz w:val="20"/>
          <w:szCs w:val="20"/>
        </w:rPr>
        <w:t xml:space="preserve"> at 150. The amendment also provided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any subsequent lack of quorum at a regular meeting of the issuing agency that delays the same matter shall not give cause for further extension, </w:t>
      </w:r>
      <w:r>
        <w:rPr>
          <w:rFonts w:ascii="Times New Roman" w:hAnsi="Times New Roman" w:cs="Times New Roman"/>
          <w:color w:val="000000"/>
          <w:sz w:val="20"/>
          <w:szCs w:val="20"/>
          <w:u w:val="single"/>
        </w:rPr>
        <w:t>unless an extension is agreed to by all p</w:t>
      </w:r>
      <w:r>
        <w:rPr>
          <w:rFonts w:ascii="Times New Roman" w:hAnsi="Times New Roman" w:cs="Times New Roman"/>
          <w:color w:val="000000"/>
          <w:sz w:val="20"/>
          <w:szCs w:val="20"/>
          <w:u w:val="single"/>
        </w:rPr>
        <w:t>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added). Thus, the statute contemplates in the context of automatic approvals that an extension may be granted by agreement of the parties, which is analogous to granting an extension by assent of the applicant. </w:t>
      </w:r>
      <w:r>
        <w:rPr>
          <w:rFonts w:ascii="Times New Roman" w:hAnsi="Times New Roman" w:cs="Times New Roman"/>
          <w:i/>
          <w:iCs/>
          <w:color w:val="000000"/>
          <w:sz w:val="20"/>
          <w:szCs w:val="20"/>
        </w:rPr>
        <w:t>See Black’s Law Dictio</w:t>
      </w:r>
      <w:r>
        <w:rPr>
          <w:rFonts w:ascii="Times New Roman" w:hAnsi="Times New Roman" w:cs="Times New Roman"/>
          <w:i/>
          <w:iCs/>
          <w:color w:val="000000"/>
          <w:sz w:val="20"/>
          <w:szCs w:val="20"/>
        </w:rPr>
        <w:t>nary</w:t>
      </w:r>
      <w:r>
        <w:rPr>
          <w:rFonts w:ascii="Times New Roman" w:hAnsi="Times New Roman" w:cs="Times New Roman"/>
          <w:color w:val="000000"/>
          <w:sz w:val="20"/>
          <w:szCs w:val="20"/>
        </w:rPr>
        <w:t xml:space="preserve"> 132 (9th ed. 2009) (defining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w:t>
      </w:r>
      <w:r>
        <w:rPr>
          <w:rFonts w:ascii="Times New Roman" w:hAnsi="Times New Roman" w:cs="Times New Roman"/>
          <w:color w:val="000000"/>
          <w:sz w:val="20"/>
          <w:szCs w:val="20"/>
        </w:rPr>
        <w:t>“</w:t>
      </w:r>
      <w:r>
        <w:rPr>
          <w:rFonts w:ascii="Times New Roman" w:hAnsi="Times New Roman" w:cs="Times New Roman"/>
          <w:color w:val="000000"/>
          <w:sz w:val="20"/>
          <w:szCs w:val="20"/>
        </w:rPr>
        <w:t>[a]greement, approval, or permission</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16E0721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84D376" w14:textId="190FDA76"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Finally, in 2006 the statute was amended to provide that it does not apply to </w:t>
      </w:r>
      <w:r>
        <w:rPr>
          <w:rFonts w:ascii="Times New Roman" w:hAnsi="Times New Roman" w:cs="Times New Roman"/>
          <w:color w:val="000000"/>
          <w:sz w:val="20"/>
          <w:szCs w:val="20"/>
        </w:rPr>
        <w:t>“</w:t>
      </w:r>
      <w:r>
        <w:rPr>
          <w:rFonts w:ascii="Times New Roman" w:hAnsi="Times New Roman" w:cs="Times New Roman"/>
          <w:color w:val="000000"/>
          <w:sz w:val="20"/>
          <w:szCs w:val="20"/>
        </w:rPr>
        <w:t>[a]ny county or county agency that is exempted by county ordinance from this section.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775A4E52" wp14:editId="5BB06497">
            <wp:extent cx="161925" cy="161925"/>
            <wp:effectExtent l="0" t="0" r="0" b="0"/>
            <wp:docPr id="124" name="Picture 124">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8" w:history="1">
        <w:r>
          <w:rPr>
            <w:rFonts w:ascii="Times New Roman" w:hAnsi="Times New Roman" w:cs="Times New Roman"/>
            <w:color w:val="0E568C"/>
            <w:sz w:val="20"/>
            <w:szCs w:val="20"/>
          </w:rPr>
          <w:t>HRS § 91–13.5(e)(2)</w:t>
        </w:r>
      </w:hyperlink>
      <w:r>
        <w:rPr>
          <w:rFonts w:ascii="Times New Roman" w:hAnsi="Times New Roman" w:cs="Times New Roman"/>
          <w:color w:val="000000"/>
          <w:sz w:val="20"/>
          <w:szCs w:val="20"/>
        </w:rPr>
        <w:t xml:space="preserve">; 2006 Haw. Sess. Laws Act 280,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at 1156. The purpose of the act was </w:t>
      </w:r>
      <w:r>
        <w:rPr>
          <w:rFonts w:ascii="Times New Roman" w:hAnsi="Times New Roman" w:cs="Times New Roman"/>
          <w:color w:val="000000"/>
          <w:sz w:val="20"/>
          <w:szCs w:val="20"/>
        </w:rPr>
        <w:t>“</w:t>
      </w:r>
      <w:r>
        <w:rPr>
          <w:rFonts w:ascii="Times New Roman" w:hAnsi="Times New Roman" w:cs="Times New Roman"/>
          <w:color w:val="000000"/>
          <w:sz w:val="20"/>
          <w:szCs w:val="20"/>
        </w:rPr>
        <w:t>to allow a county to opt out of the automatic approval law by adopting an ordinance to exempt the coun</w:t>
      </w:r>
      <w:r>
        <w:rPr>
          <w:rFonts w:ascii="Times New Roman" w:hAnsi="Times New Roman" w:cs="Times New Roman"/>
          <w:color w:val="000000"/>
          <w:sz w:val="20"/>
          <w:szCs w:val="20"/>
        </w:rPr>
        <w:t>ty as a whole or any county agency from the automatic permit approval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2006 Haw. Sess. Laws. Act 280, </w:t>
      </w:r>
      <w:hyperlink r:id="rId289" w:history="1">
        <w:r>
          <w:rPr>
            <w:rFonts w:ascii="Times New Roman" w:hAnsi="Times New Roman" w:cs="Times New Roman"/>
            <w:color w:val="0E568C"/>
            <w:sz w:val="20"/>
            <w:szCs w:val="20"/>
          </w:rPr>
          <w:t>§ 1</w:t>
        </w:r>
      </w:hyperlink>
      <w:r>
        <w:rPr>
          <w:rFonts w:ascii="Times New Roman" w:hAnsi="Times New Roman" w:cs="Times New Roman"/>
          <w:color w:val="000000"/>
          <w:sz w:val="20"/>
          <w:szCs w:val="20"/>
        </w:rPr>
        <w:t xml:space="preserve">, at 1156. In adopting this amendment, the legislature explained that it found automatic approval to be </w:t>
      </w:r>
      <w:r>
        <w:rPr>
          <w:rFonts w:ascii="Times New Roman" w:hAnsi="Times New Roman" w:cs="Times New Roman"/>
          <w:color w:val="000000"/>
          <w:sz w:val="20"/>
          <w:szCs w:val="20"/>
        </w:rPr>
        <w:t>“</w:t>
      </w:r>
      <w:r>
        <w:rPr>
          <w:rFonts w:ascii="Times New Roman" w:hAnsi="Times New Roman" w:cs="Times New Roman"/>
          <w:color w:val="000000"/>
          <w:sz w:val="20"/>
          <w:szCs w:val="20"/>
        </w:rPr>
        <w:t>poor public policy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can lead </w:t>
      </w:r>
      <w:r>
        <w:rPr>
          <w:rFonts w:ascii="Times New Roman" w:hAnsi="Times New Roman" w:cs="Times New Roman"/>
          <w:color w:val="000000"/>
          <w:sz w:val="20"/>
          <w:szCs w:val="20"/>
        </w:rPr>
        <w:t>to negative consequences for the community.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1155. Due to the automatic approval law, applications for development approvals and other permits </w:t>
      </w:r>
      <w:r>
        <w:rPr>
          <w:rFonts w:ascii="Times New Roman" w:hAnsi="Times New Roman" w:cs="Times New Roman"/>
          <w:color w:val="000000"/>
          <w:sz w:val="20"/>
          <w:szCs w:val="20"/>
        </w:rPr>
        <w:t>“</w:t>
      </w:r>
      <w:r>
        <w:rPr>
          <w:rFonts w:ascii="Times New Roman" w:hAnsi="Times New Roman" w:cs="Times New Roman"/>
          <w:color w:val="000000"/>
          <w:sz w:val="20"/>
          <w:szCs w:val="20"/>
        </w:rPr>
        <w:t>can be granted by default.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legislature emphasized that automatic approval was especially harmful</w:t>
      </w:r>
      <w:r>
        <w:rPr>
          <w:rFonts w:ascii="Times New Roman" w:hAnsi="Times New Roman" w:cs="Times New Roman"/>
          <w:color w:val="000000"/>
          <w:sz w:val="20"/>
          <w:szCs w:val="20"/>
        </w:rPr>
        <w:t xml:space="preserve"> in situations involving complex applications, which require significant time to consider public input and </w:t>
      </w:r>
      <w:r>
        <w:rPr>
          <w:rFonts w:ascii="Times New Roman" w:hAnsi="Times New Roman" w:cs="Times New Roman"/>
          <w:color w:val="000000"/>
          <w:sz w:val="20"/>
          <w:szCs w:val="20"/>
        </w:rPr>
        <w:t>“</w:t>
      </w:r>
      <w:r>
        <w:rPr>
          <w:rFonts w:ascii="Times New Roman" w:hAnsi="Times New Roman" w:cs="Times New Roman"/>
          <w:color w:val="000000"/>
          <w:sz w:val="20"/>
          <w:szCs w:val="20"/>
        </w:rPr>
        <w:t>various needs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71B1352C"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Automatic approval eliminates the opportunity for local decision making. </w:t>
      </w:r>
      <w:r>
        <w:rPr>
          <w:rFonts w:ascii="Times New Roman" w:hAnsi="Times New Roman" w:cs="Times New Roman"/>
          <w:color w:val="000000"/>
          <w:sz w:val="20"/>
          <w:szCs w:val="20"/>
          <w:u w:val="single"/>
        </w:rPr>
        <w:t>Applications are often complex and must be carefully review</w:t>
      </w:r>
      <w:r>
        <w:rPr>
          <w:rFonts w:ascii="Times New Roman" w:hAnsi="Times New Roman" w:cs="Times New Roman"/>
          <w:color w:val="000000"/>
          <w:sz w:val="20"/>
          <w:szCs w:val="20"/>
          <w:u w:val="single"/>
        </w:rPr>
        <w:t>ed, which can take significant time.</w:t>
      </w:r>
      <w:r>
        <w:rPr>
          <w:rFonts w:ascii="Times New Roman" w:hAnsi="Times New Roman" w:cs="Times New Roman"/>
          <w:color w:val="000000"/>
          <w:sz w:val="20"/>
          <w:szCs w:val="20"/>
        </w:rPr>
        <w:t xml:space="preserve"> In many situations, this is difficult because departments are understaffed and people serving on boards are volunteers. </w:t>
      </w:r>
      <w:r>
        <w:rPr>
          <w:rFonts w:ascii="Times New Roman" w:hAnsi="Times New Roman" w:cs="Times New Roman"/>
          <w:color w:val="000000"/>
          <w:sz w:val="20"/>
          <w:szCs w:val="20"/>
          <w:u w:val="single"/>
        </w:rPr>
        <w:t>Any good decision requires open public input, thorough discussion, and careful consideration of var</w:t>
      </w:r>
      <w:r>
        <w:rPr>
          <w:rFonts w:ascii="Times New Roman" w:hAnsi="Times New Roman" w:cs="Times New Roman"/>
          <w:color w:val="000000"/>
          <w:sz w:val="20"/>
          <w:szCs w:val="20"/>
          <w:u w:val="single"/>
        </w:rPr>
        <w:t>ious needs from the county government, environmental interests, and community groups.</w:t>
      </w:r>
    </w:p>
    <w:p w14:paraId="3651DAFC"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(emphases added). The legislature further explained that even when </w:t>
      </w:r>
      <w:r>
        <w:rPr>
          <w:rFonts w:ascii="Times New Roman" w:hAnsi="Times New Roman" w:cs="Times New Roman"/>
          <w:color w:val="000000"/>
          <w:sz w:val="20"/>
          <w:szCs w:val="20"/>
        </w:rPr>
        <w:t>“</w:t>
      </w:r>
      <w:r>
        <w:rPr>
          <w:rFonts w:ascii="Times New Roman" w:hAnsi="Times New Roman" w:cs="Times New Roman"/>
          <w:color w:val="000000"/>
          <w:sz w:val="20"/>
          <w:szCs w:val="20"/>
        </w:rPr>
        <w:t>a government body unjustifiably fails to take timely action on an application, ... the public shou</w:t>
      </w:r>
      <w:r>
        <w:rPr>
          <w:rFonts w:ascii="Times New Roman" w:hAnsi="Times New Roman" w:cs="Times New Roman"/>
          <w:color w:val="000000"/>
          <w:sz w:val="20"/>
          <w:szCs w:val="20"/>
        </w:rPr>
        <w:t>ld not have to suffer the consequences of having an ill-advised or harmful project go forward.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In support of its determination that automatic approval was </w:t>
      </w:r>
      <w:r>
        <w:rPr>
          <w:rFonts w:ascii="Times New Roman" w:hAnsi="Times New Roman" w:cs="Times New Roman"/>
          <w:color w:val="000000"/>
          <w:sz w:val="20"/>
          <w:szCs w:val="20"/>
        </w:rPr>
        <w:t>“</w:t>
      </w:r>
      <w:r>
        <w:rPr>
          <w:rFonts w:ascii="Times New Roman" w:hAnsi="Times New Roman" w:cs="Times New Roman"/>
          <w:color w:val="000000"/>
          <w:sz w:val="20"/>
          <w:szCs w:val="20"/>
        </w:rPr>
        <w:t>poor public policy,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legislature gave examples of counties granting applications </w:t>
      </w:r>
      <w:r>
        <w:rPr>
          <w:rFonts w:ascii="Times New Roman" w:hAnsi="Times New Roman" w:cs="Times New Roman"/>
          <w:color w:val="000000"/>
          <w:sz w:val="20"/>
          <w:szCs w:val="20"/>
        </w:rPr>
        <w:t>“</w:t>
      </w:r>
      <w:r>
        <w:rPr>
          <w:rFonts w:ascii="Times New Roman" w:hAnsi="Times New Roman" w:cs="Times New Roman"/>
          <w:color w:val="000000"/>
          <w:sz w:val="20"/>
          <w:szCs w:val="20"/>
        </w:rPr>
        <w:t>because i</w:t>
      </w:r>
      <w:r>
        <w:rPr>
          <w:rFonts w:ascii="Times New Roman" w:hAnsi="Times New Roman" w:cs="Times New Roman"/>
          <w:color w:val="000000"/>
          <w:sz w:val="20"/>
          <w:szCs w:val="20"/>
        </w:rPr>
        <w:t>t could not satisfactorily review the application within the time limits.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1155</w:t>
      </w:r>
      <w:r>
        <w:rPr>
          <w:rFonts w:ascii="Times New Roman" w:hAnsi="Times New Roman" w:cs="Times New Roman"/>
          <w:color w:val="000000"/>
          <w:sz w:val="20"/>
          <w:szCs w:val="20"/>
        </w:rPr>
        <w:t>–</w:t>
      </w:r>
      <w:r>
        <w:rPr>
          <w:rFonts w:ascii="Times New Roman" w:hAnsi="Times New Roman" w:cs="Times New Roman"/>
          <w:color w:val="000000"/>
          <w:sz w:val="20"/>
          <w:szCs w:val="20"/>
        </w:rPr>
        <w:t>56.</w:t>
      </w:r>
    </w:p>
    <w:p w14:paraId="7D4AD51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DD50CF" w14:textId="75BC9AF0"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Based on the above, the legislative history of </w:t>
      </w:r>
      <w:r w:rsidR="00E353C6">
        <w:rPr>
          <w:rFonts w:ascii="Times New Roman" w:hAnsi="Times New Roman" w:cs="Times New Roman"/>
          <w:noProof/>
          <w:color w:val="000000"/>
          <w:sz w:val="20"/>
          <w:szCs w:val="20"/>
        </w:rPr>
        <w:drawing>
          <wp:inline distT="0" distB="0" distL="0" distR="0" wp14:anchorId="5E7B88FD" wp14:editId="719ED775">
            <wp:extent cx="161925" cy="161925"/>
            <wp:effectExtent l="0" t="0" r="0" b="0"/>
            <wp:docPr id="125" name="Picture 125">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 xml:space="preserve"> does not indicate that it prohibits agencies from considering an applicant’s assent as a reason for extending the maximum time period for acting on a permit application. </w:t>
      </w:r>
      <w:r>
        <w:rPr>
          <w:rFonts w:ascii="Times New Roman" w:hAnsi="Times New Roman" w:cs="Times New Roman"/>
          <w:i/>
          <w:iCs/>
          <w:color w:val="000000"/>
          <w:sz w:val="20"/>
          <w:szCs w:val="20"/>
        </w:rPr>
        <w:t xml:space="preserve">See </w:t>
      </w:r>
      <w:r w:rsidR="00E353C6">
        <w:rPr>
          <w:rFonts w:ascii="Times New Roman" w:hAnsi="Times New Roman" w:cs="Times New Roman"/>
          <w:noProof/>
          <w:color w:val="000000"/>
          <w:sz w:val="20"/>
          <w:szCs w:val="20"/>
        </w:rPr>
        <w:drawing>
          <wp:inline distT="0" distB="0" distL="0" distR="0" wp14:anchorId="44432CA6" wp14:editId="3ACC8ACB">
            <wp:extent cx="161925" cy="161925"/>
            <wp:effectExtent l="0" t="0" r="0" b="0"/>
            <wp:docPr id="126" name="Picture 126">
              <a:hlinkClick xmlns:a="http://schemas.openxmlformats.org/drawingml/2006/main" r:id="rId2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2" w:history="1">
        <w:r>
          <w:rPr>
            <w:rFonts w:ascii="Times New Roman" w:hAnsi="Times New Roman" w:cs="Times New Roman"/>
            <w:i/>
            <w:iCs/>
            <w:color w:val="0E568C"/>
            <w:sz w:val="20"/>
            <w:szCs w:val="20"/>
          </w:rPr>
          <w:t xml:space="preserve">Waikiki Resort Hotel, Inc. </w:t>
        </w:r>
        <w:bookmarkStart w:id="323" w:name="co_pp_sp_4358_167_1"/>
        <w:bookmarkEnd w:id="323"/>
        <w:r>
          <w:rPr>
            <w:rFonts w:ascii="Times New Roman" w:hAnsi="Times New Roman" w:cs="Times New Roman"/>
            <w:b/>
            <w:bCs/>
            <w:color w:val="000000"/>
            <w:sz w:val="20"/>
            <w:szCs w:val="20"/>
          </w:rPr>
          <w:t>*167</w:t>
        </w:r>
        <w:r>
          <w:rPr>
            <w:rFonts w:ascii="Times New Roman" w:hAnsi="Times New Roman" w:cs="Times New Roman"/>
            <w:i/>
            <w:iCs/>
            <w:color w:val="0E568C"/>
            <w:sz w:val="20"/>
            <w:szCs w:val="20"/>
          </w:rPr>
          <w:t xml:space="preserve"> </w:t>
        </w:r>
        <w:bookmarkStart w:id="324" w:name="co_pp_sp_4645_977_1"/>
        <w:bookmarkEnd w:id="324"/>
        <w:r>
          <w:rPr>
            <w:rFonts w:ascii="Times New Roman" w:hAnsi="Times New Roman" w:cs="Times New Roman"/>
            <w:b/>
            <w:bCs/>
            <w:color w:val="000000"/>
            <w:sz w:val="20"/>
            <w:szCs w:val="20"/>
          </w:rPr>
          <w:t>**977</w:t>
        </w:r>
        <w:r>
          <w:rPr>
            <w:rFonts w:ascii="Times New Roman" w:hAnsi="Times New Roman" w:cs="Times New Roman"/>
            <w:i/>
            <w:iCs/>
            <w:color w:val="0E568C"/>
            <w:sz w:val="20"/>
            <w:szCs w:val="20"/>
          </w:rPr>
          <w:t xml:space="preserve"> v. City &amp; Cnty. of Honolulu,</w:t>
        </w:r>
        <w:r>
          <w:rPr>
            <w:rFonts w:ascii="Times New Roman" w:hAnsi="Times New Roman" w:cs="Times New Roman"/>
            <w:color w:val="0E568C"/>
            <w:sz w:val="20"/>
            <w:szCs w:val="20"/>
          </w:rPr>
          <w:t xml:space="preserve"> 63 Haw. 222, 241, 624 P.2d 1353, 1366 (1981)</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 test to determine whether an ordinance confl</w:t>
      </w:r>
      <w:r>
        <w:rPr>
          <w:rFonts w:ascii="Times New Roman" w:hAnsi="Times New Roman" w:cs="Times New Roman"/>
          <w:color w:val="000000"/>
          <w:sz w:val="20"/>
          <w:szCs w:val="20"/>
        </w:rPr>
        <w:t>icts with a statute is whether it ... permits what the statute prohibits.</w:t>
      </w:r>
      <w:r>
        <w:rPr>
          <w:rFonts w:ascii="Times New Roman" w:hAnsi="Times New Roman" w:cs="Times New Roman"/>
          <w:color w:val="000000"/>
          <w:sz w:val="20"/>
          <w:szCs w:val="20"/>
        </w:rPr>
        <w:t>”</w:t>
      </w:r>
      <w:r>
        <w:rPr>
          <w:rFonts w:ascii="Times New Roman" w:hAnsi="Times New Roman" w:cs="Times New Roman"/>
          <w:color w:val="000000"/>
          <w:sz w:val="20"/>
          <w:szCs w:val="20"/>
        </w:rPr>
        <w:t>). On the contrary, the history of the statute demonstrates that it would be considered poor public policy for an issuing agency to make a decision on a complex permit application so</w:t>
      </w:r>
      <w:r>
        <w:rPr>
          <w:rFonts w:ascii="Times New Roman" w:hAnsi="Times New Roman" w:cs="Times New Roman"/>
          <w:color w:val="000000"/>
          <w:sz w:val="20"/>
          <w:szCs w:val="20"/>
        </w:rPr>
        <w:t>lely for the purpose of meeting the established deadline, where the applicant has assented to an extension of the deadline and the issuing agency is justified in taking more time to thoroughly and accurately consider the merits of the application.</w:t>
      </w:r>
      <w:bookmarkStart w:id="325" w:name="co_fnRef_B015152032817519_ID0EZKFK_1"/>
      <w:bookmarkEnd w:id="32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"#co_footnote_B015152032817519_1"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p>
    <w:p w14:paraId="5771E87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EF2FAF" w14:textId="5193D68A"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Accordingly, the ICA correctly determined that the assent provisions in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19.5(g) and 8</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19.6(e) do not conflict with </w:t>
      </w:r>
      <w:r w:rsidR="00E353C6">
        <w:rPr>
          <w:rFonts w:ascii="Times New Roman" w:hAnsi="Times New Roman" w:cs="Times New Roman"/>
          <w:noProof/>
          <w:color w:val="000000"/>
          <w:sz w:val="20"/>
          <w:szCs w:val="20"/>
        </w:rPr>
        <w:drawing>
          <wp:inline distT="0" distB="0" distL="0" distR="0" wp14:anchorId="6014B4DE" wp14:editId="240E3F01">
            <wp:extent cx="161925" cy="161925"/>
            <wp:effectExtent l="0" t="0" r="0" b="0"/>
            <wp:docPr id="127" name="Picture 127">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3" w:history="1">
        <w:r>
          <w:rPr>
            <w:rFonts w:ascii="Times New Roman" w:hAnsi="Times New Roman" w:cs="Times New Roman"/>
            <w:color w:val="0E568C"/>
            <w:sz w:val="20"/>
            <w:szCs w:val="20"/>
          </w:rPr>
          <w:t>HRS § 91–13.5</w:t>
        </w:r>
      </w:hyperlink>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156B9D51" wp14:editId="6AD9E2BE">
            <wp:extent cx="161925" cy="161925"/>
            <wp:effectExtent l="0" t="0" r="0" b="0"/>
            <wp:docPr id="128" name="Picture 12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4" w:history="1">
        <w:r>
          <w:rPr>
            <w:rFonts w:ascii="Times New Roman" w:hAnsi="Times New Roman" w:cs="Times New Roman"/>
            <w:i/>
            <w:iCs/>
            <w:color w:val="0E568C"/>
            <w:sz w:val="20"/>
            <w:szCs w:val="20"/>
          </w:rPr>
          <w:t>Ka</w:t>
        </w:r>
        <w:r>
          <w:rPr>
            <w:rFonts w:ascii="Times New Roman" w:hAnsi="Times New Roman" w:cs="Times New Roman"/>
            <w:i/>
            <w:iCs/>
            <w:color w:val="0E568C"/>
            <w:sz w:val="20"/>
            <w:szCs w:val="20"/>
          </w:rPr>
          <w:t>uai Springs,</w:t>
        </w:r>
        <w:r>
          <w:rPr>
            <w:rFonts w:ascii="Times New Roman" w:hAnsi="Times New Roman" w:cs="Times New Roman"/>
            <w:color w:val="0E568C"/>
            <w:sz w:val="20"/>
            <w:szCs w:val="20"/>
          </w:rPr>
          <w:t xml:space="preserve"> 130 Hawai‘i at 419, 312 P.3d at 295.</w:t>
        </w:r>
      </w:hyperlink>
      <w:r>
        <w:rPr>
          <w:rFonts w:ascii="Times New Roman" w:hAnsi="Times New Roman" w:cs="Times New Roman"/>
          <w:color w:val="000000"/>
          <w:sz w:val="20"/>
          <w:szCs w:val="20"/>
        </w:rPr>
        <w:t xml:space="preserve"> The Planning Commission was permitted to extend the time frame for considering Kauai Springs’ application for the Use and Class IV Zoning permits based on Kauai Springs’ assent to such an extension.</w:t>
      </w:r>
    </w:p>
    <w:p w14:paraId="3E05375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2924F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26" w:name="co_anchor_I6fd184e3a43e11ebbea4f0dc9fb69"/>
      <w:bookmarkEnd w:id="326"/>
    </w:p>
    <w:p w14:paraId="6A7B7363"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p w14:paraId="1D069980" w14:textId="69B7AD9D"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95" w:history="1">
        <w:r>
          <w:rPr>
            <w:rFonts w:ascii="Times New Roman" w:hAnsi="Times New Roman" w:cs="Times New Roman"/>
            <w:b/>
            <w:bCs/>
            <w:color w:val="252525"/>
            <w:sz w:val="20"/>
            <w:szCs w:val="20"/>
            <w:vertAlign w:val="superscript"/>
          </w:rPr>
          <w:t>[25]</w:t>
        </w:r>
      </w:hyperlink>
      <w:bookmarkStart w:id="327" w:name="co_anchor_B252032817519_1"/>
      <w:bookmarkEnd w:id="327"/>
      <w:r>
        <w:rPr>
          <w:rFonts w:ascii="Times New Roman" w:hAnsi="Times New Roman" w:cs="Times New Roman"/>
          <w:color w:val="000000"/>
          <w:sz w:val="20"/>
          <w:szCs w:val="20"/>
        </w:rPr>
        <w:t xml:space="preserve"> Having determined that the applicant’</w:t>
      </w:r>
      <w:r>
        <w:rPr>
          <w:rFonts w:ascii="Times New Roman" w:hAnsi="Times New Roman" w:cs="Times New Roman"/>
          <w:color w:val="000000"/>
          <w:sz w:val="20"/>
          <w:szCs w:val="20"/>
        </w:rPr>
        <w:t xml:space="preserve">s assent is a valid reason for extending the time frame for acting on permits, the next issue is whether the ICA correctly determined that Kauai Springs assented to extending the automatic approval deadlines for the Use and Class IV Zoning permits in this </w:t>
      </w:r>
      <w:r>
        <w:rPr>
          <w:rFonts w:ascii="Times New Roman" w:hAnsi="Times New Roman" w:cs="Times New Roman"/>
          <w:color w:val="000000"/>
          <w:sz w:val="20"/>
          <w:szCs w:val="20"/>
        </w:rPr>
        <w:t xml:space="preserve">case. </w:t>
      </w:r>
      <w:r w:rsidR="00E353C6">
        <w:rPr>
          <w:rFonts w:ascii="Times New Roman" w:hAnsi="Times New Roman" w:cs="Times New Roman"/>
          <w:noProof/>
          <w:color w:val="000000"/>
          <w:sz w:val="20"/>
          <w:szCs w:val="20"/>
        </w:rPr>
        <w:drawing>
          <wp:inline distT="0" distB="0" distL="0" distR="0" wp14:anchorId="5C7ED8C8" wp14:editId="287D4B1F">
            <wp:extent cx="161925" cy="161925"/>
            <wp:effectExtent l="0" t="0" r="0" b="0"/>
            <wp:docPr id="129" name="Picture 12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6"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419–20, 312 P.3d at 295–296</w:t>
        </w:r>
      </w:hyperlink>
      <w:r>
        <w:rPr>
          <w:rFonts w:ascii="Times New Roman" w:hAnsi="Times New Roman" w:cs="Times New Roman"/>
          <w:color w:val="000000"/>
          <w:sz w:val="20"/>
          <w:szCs w:val="20"/>
        </w:rPr>
        <w:t>.</w:t>
      </w:r>
    </w:p>
    <w:p w14:paraId="213B72A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0A96D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circuit court concluded that Kauai Springs did not </w:t>
      </w:r>
      <w:r>
        <w:rPr>
          <w:rFonts w:ascii="Times New Roman" w:hAnsi="Times New Roman" w:cs="Times New Roman"/>
          <w:color w:val="000000"/>
          <w:sz w:val="20"/>
          <w:szCs w:val="20"/>
        </w:rPr>
        <w:t>“</w:t>
      </w:r>
      <w:r>
        <w:rPr>
          <w:rFonts w:ascii="Times New Roman" w:hAnsi="Times New Roman" w:cs="Times New Roman"/>
          <w:color w:val="000000"/>
          <w:sz w:val="20"/>
          <w:szCs w:val="20"/>
        </w:rPr>
        <w:t>waive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automatic approval deadlines or </w:t>
      </w:r>
      <w:r>
        <w:rPr>
          <w:rFonts w:ascii="Times New Roman" w:hAnsi="Times New Roman" w:cs="Times New Roman"/>
          <w:color w:val="000000"/>
          <w:sz w:val="20"/>
          <w:szCs w:val="20"/>
        </w:rPr>
        <w:t>“</w:t>
      </w:r>
      <w:r>
        <w:rPr>
          <w:rFonts w:ascii="Times New Roman" w:hAnsi="Times New Roman" w:cs="Times New Roman"/>
          <w:color w:val="000000"/>
          <w:sz w:val="20"/>
          <w:szCs w:val="20"/>
        </w:rPr>
        <w:t>consent t</w:t>
      </w:r>
      <w:r>
        <w:rPr>
          <w:rFonts w:ascii="Times New Roman" w:hAnsi="Times New Roman" w:cs="Times New Roman"/>
          <w:color w:val="000000"/>
          <w:sz w:val="20"/>
          <w:szCs w:val="20"/>
        </w:rPr>
        <w:t>o</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affirm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 extension of the deadlines by participating in the permit application process after the deadlines had passed. The circuit court concluded that time deadlines can be </w:t>
      </w:r>
      <w:r>
        <w:rPr>
          <w:rFonts w:ascii="Times New Roman" w:hAnsi="Times New Roman" w:cs="Times New Roman"/>
          <w:color w:val="000000"/>
          <w:sz w:val="20"/>
          <w:szCs w:val="20"/>
        </w:rPr>
        <w:t>“</w:t>
      </w:r>
      <w:r>
        <w:rPr>
          <w:rFonts w:ascii="Times New Roman" w:hAnsi="Times New Roman" w:cs="Times New Roman"/>
          <w:color w:val="000000"/>
          <w:sz w:val="20"/>
          <w:szCs w:val="20"/>
        </w:rPr>
        <w:t>waived by affirmative conduct such as an applicant requesting extra time</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by an applicant withdrawing its application. The circuit court concluded that Kauai Springs did not ask for extra time or withdraw its application.</w:t>
      </w:r>
    </w:p>
    <w:p w14:paraId="7EED8B8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0DB2B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97" w:history="1">
        <w:r>
          <w:rPr>
            <w:rFonts w:ascii="Times New Roman" w:hAnsi="Times New Roman" w:cs="Times New Roman"/>
            <w:b/>
            <w:bCs/>
            <w:color w:val="252525"/>
            <w:sz w:val="20"/>
            <w:szCs w:val="20"/>
            <w:vertAlign w:val="superscript"/>
          </w:rPr>
          <w:t>[26]</w:t>
        </w:r>
      </w:hyperlink>
      <w:bookmarkStart w:id="328" w:name="co_anchor_B262032817519_1"/>
      <w:bookmarkEnd w:id="328"/>
      <w:r>
        <w:rPr>
          <w:rFonts w:ascii="Times New Roman" w:hAnsi="Times New Roman" w:cs="Times New Roman"/>
          <w:color w:val="000000"/>
          <w:sz w:val="20"/>
          <w:szCs w:val="20"/>
        </w:rPr>
        <w:t xml:space="preserve"> As noted by the ICA, the word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defined to mean </w:t>
      </w:r>
      <w:r>
        <w:rPr>
          <w:rFonts w:ascii="Times New Roman" w:hAnsi="Times New Roman" w:cs="Times New Roman"/>
          <w:color w:val="000000"/>
          <w:sz w:val="20"/>
          <w:szCs w:val="20"/>
        </w:rPr>
        <w:t>“</w:t>
      </w:r>
      <w:r>
        <w:rPr>
          <w:rFonts w:ascii="Times New Roman" w:hAnsi="Times New Roman" w:cs="Times New Roman"/>
          <w:color w:val="000000"/>
          <w:sz w:val="20"/>
          <w:szCs w:val="20"/>
        </w:rPr>
        <w:t>[a]greement, approval, or permission; esp., verbal or nonverbal conduct reasonably interpreted as willingness.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Black’s Law Dictionary</w:t>
      </w:r>
      <w:r>
        <w:rPr>
          <w:rFonts w:ascii="Times New Roman" w:hAnsi="Times New Roman" w:cs="Times New Roman"/>
          <w:color w:val="000000"/>
          <w:sz w:val="20"/>
          <w:szCs w:val="20"/>
        </w:rPr>
        <w:t xml:space="preserve"> 132 (9th ed. 2009). There are differ</w:t>
      </w:r>
      <w:r>
        <w:rPr>
          <w:rFonts w:ascii="Times New Roman" w:hAnsi="Times New Roman" w:cs="Times New Roman"/>
          <w:color w:val="000000"/>
          <w:sz w:val="20"/>
          <w:szCs w:val="20"/>
        </w:rPr>
        <w:t>ent types of assent, including actual, apparent, constructive, or implied assent:</w:t>
      </w:r>
    </w:p>
    <w:p w14:paraId="7A8E46EF"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b/>
          <w:bCs/>
          <w:i/>
          <w:iCs/>
          <w:color w:val="000000"/>
          <w:sz w:val="20"/>
          <w:szCs w:val="20"/>
        </w:rPr>
        <w:t>actual assent.</w:t>
      </w:r>
      <w:r>
        <w:rPr>
          <w:rFonts w:ascii="Times New Roman" w:hAnsi="Times New Roman" w:cs="Times New Roman"/>
          <w:color w:val="000000"/>
          <w:sz w:val="20"/>
          <w:szCs w:val="20"/>
        </w:rPr>
        <w:t xml:space="preserve"> Assent given by words or conduct intended to express willingness.</w:t>
      </w:r>
    </w:p>
    <w:p w14:paraId="3F443609"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b/>
          <w:bCs/>
          <w:i/>
          <w:iCs/>
          <w:color w:val="000000"/>
          <w:sz w:val="20"/>
          <w:szCs w:val="20"/>
        </w:rPr>
        <w:t>apparent assent.</w:t>
      </w:r>
      <w:r>
        <w:rPr>
          <w:rFonts w:ascii="Times New Roman" w:hAnsi="Times New Roman" w:cs="Times New Roman"/>
          <w:color w:val="000000"/>
          <w:sz w:val="20"/>
          <w:szCs w:val="20"/>
        </w:rPr>
        <w:t xml:space="preserve"> Assent given by language or conduct that, while not necessarily intended to </w:t>
      </w:r>
      <w:r>
        <w:rPr>
          <w:rFonts w:ascii="Times New Roman" w:hAnsi="Times New Roman" w:cs="Times New Roman"/>
          <w:color w:val="000000"/>
          <w:sz w:val="20"/>
          <w:szCs w:val="20"/>
        </w:rPr>
        <w:t>express willingness, would be understood by a reasonable person to be so intended and is actually so understood.</w:t>
      </w:r>
    </w:p>
    <w:p w14:paraId="36D9D0CF"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b/>
          <w:bCs/>
          <w:i/>
          <w:iCs/>
          <w:color w:val="000000"/>
          <w:sz w:val="20"/>
          <w:szCs w:val="20"/>
        </w:rPr>
        <w:t>constructive assent.</w:t>
      </w:r>
      <w:r>
        <w:rPr>
          <w:rFonts w:ascii="Times New Roman" w:hAnsi="Times New Roman" w:cs="Times New Roman"/>
          <w:color w:val="000000"/>
          <w:sz w:val="20"/>
          <w:szCs w:val="20"/>
        </w:rPr>
        <w:t xml:space="preserve"> Assent imputed to someone based on conduct.</w:t>
      </w:r>
    </w:p>
    <w:p w14:paraId="5D2C715C"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b/>
          <w:bCs/>
          <w:i/>
          <w:iCs/>
          <w:color w:val="000000"/>
          <w:sz w:val="20"/>
          <w:szCs w:val="20"/>
        </w:rPr>
        <w:t>express assent.</w:t>
      </w:r>
      <w:r>
        <w:rPr>
          <w:rFonts w:ascii="Times New Roman" w:hAnsi="Times New Roman" w:cs="Times New Roman"/>
          <w:color w:val="000000"/>
          <w:sz w:val="20"/>
          <w:szCs w:val="20"/>
        </w:rPr>
        <w:t xml:space="preserve"> Assent clearly and unmistakably communicated.</w:t>
      </w:r>
    </w:p>
    <w:p w14:paraId="0D05C04D"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b/>
          <w:bCs/>
          <w:i/>
          <w:iCs/>
          <w:color w:val="000000"/>
          <w:sz w:val="20"/>
          <w:szCs w:val="20"/>
        </w:rPr>
        <w:t>implied assent.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Assent inferred from one’s conduct rather than from direct expression.</w:t>
      </w:r>
    </w:p>
    <w:p w14:paraId="30AEF056"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Although the circuit court referred interchangeably to </w:t>
      </w:r>
      <w:r>
        <w:rPr>
          <w:rFonts w:ascii="Times New Roman" w:hAnsi="Times New Roman" w:cs="Times New Roman"/>
          <w:color w:val="000000"/>
          <w:sz w:val="20"/>
          <w:szCs w:val="20"/>
        </w:rPr>
        <w:t>“</w:t>
      </w:r>
      <w:r>
        <w:rPr>
          <w:rFonts w:ascii="Times New Roman" w:hAnsi="Times New Roman" w:cs="Times New Roman"/>
          <w:color w:val="000000"/>
          <w:sz w:val="20"/>
          <w:szCs w:val="20"/>
        </w:rPr>
        <w:t>waiver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concept of waiver is distinct in that it is generally defined as an </w:t>
      </w:r>
      <w:r>
        <w:rPr>
          <w:rFonts w:ascii="Times New Roman" w:hAnsi="Times New Roman" w:cs="Times New Roman"/>
          <w:color w:val="000000"/>
          <w:sz w:val="20"/>
          <w:szCs w:val="20"/>
        </w:rPr>
        <w:t>“</w:t>
      </w:r>
      <w:r>
        <w:rPr>
          <w:rFonts w:ascii="Times New Roman" w:hAnsi="Times New Roman" w:cs="Times New Roman"/>
          <w:color w:val="000000"/>
          <w:sz w:val="20"/>
          <w:szCs w:val="20"/>
          <w:u w:val="single"/>
        </w:rPr>
        <w:t>intentional</w:t>
      </w:r>
      <w:r>
        <w:rPr>
          <w:rFonts w:ascii="Times New Roman" w:hAnsi="Times New Roman" w:cs="Times New Roman"/>
          <w:color w:val="000000"/>
          <w:sz w:val="20"/>
          <w:szCs w:val="20"/>
        </w:rPr>
        <w:t xml:space="preserve"> relinquishment of </w:t>
      </w:r>
      <w:r>
        <w:rPr>
          <w:rFonts w:ascii="Times New Roman" w:hAnsi="Times New Roman" w:cs="Times New Roman"/>
          <w:color w:val="000000"/>
          <w:sz w:val="20"/>
          <w:szCs w:val="20"/>
        </w:rPr>
        <w:t>a known right.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98" w:history="1">
        <w:r>
          <w:rPr>
            <w:rFonts w:ascii="Times New Roman" w:hAnsi="Times New Roman" w:cs="Times New Roman"/>
            <w:i/>
            <w:iCs/>
            <w:color w:val="0E568C"/>
            <w:sz w:val="20"/>
            <w:szCs w:val="20"/>
          </w:rPr>
          <w:t>Coon v. City &amp; Cnty. of Honolulu,</w:t>
        </w:r>
        <w:r>
          <w:rPr>
            <w:rFonts w:ascii="Times New Roman" w:hAnsi="Times New Roman" w:cs="Times New Roman"/>
            <w:color w:val="0E568C"/>
            <w:sz w:val="20"/>
            <w:szCs w:val="20"/>
          </w:rPr>
          <w:t xml:space="preserve"> 98 Hawai‘i 233, 261, 47 P.3d 348, 376 (2002)</w:t>
        </w:r>
      </w:hyperlink>
      <w:r>
        <w:rPr>
          <w:rFonts w:ascii="Times New Roman" w:hAnsi="Times New Roman" w:cs="Times New Roman"/>
          <w:color w:val="000000"/>
          <w:sz w:val="20"/>
          <w:szCs w:val="20"/>
        </w:rPr>
        <w:t xml:space="preserve"> (quotation marks omitted) (emphasis added). Although waiver may be </w:t>
      </w:r>
      <w:r>
        <w:rPr>
          <w:rFonts w:ascii="Times New Roman" w:hAnsi="Times New Roman" w:cs="Times New Roman"/>
          <w:color w:val="000000"/>
          <w:sz w:val="20"/>
          <w:szCs w:val="20"/>
        </w:rPr>
        <w:t>“</w:t>
      </w:r>
      <w:r>
        <w:rPr>
          <w:rFonts w:ascii="Times New Roman" w:hAnsi="Times New Roman" w:cs="Times New Roman"/>
          <w:color w:val="000000"/>
          <w:sz w:val="20"/>
          <w:szCs w:val="20"/>
        </w:rPr>
        <w:t>implied ... by acts and conduct from which an i</w:t>
      </w:r>
      <w:r>
        <w:rPr>
          <w:rFonts w:ascii="Times New Roman" w:hAnsi="Times New Roman" w:cs="Times New Roman"/>
          <w:color w:val="000000"/>
          <w:sz w:val="20"/>
          <w:szCs w:val="20"/>
        </w:rPr>
        <w:t>ntention to waive may be reasonably inferred,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(quotation marks and brackets omitted), this is distinct from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conduct reasonably interpreted as </w:t>
      </w:r>
      <w:r>
        <w:rPr>
          <w:rFonts w:ascii="Times New Roman" w:hAnsi="Times New Roman" w:cs="Times New Roman"/>
          <w:color w:val="000000"/>
          <w:sz w:val="20"/>
          <w:szCs w:val="20"/>
          <w:u w:val="single"/>
        </w:rPr>
        <w:t>willingness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rather than conduct reasonably interpreted as an intentional relinquishment </w:t>
      </w:r>
      <w:r>
        <w:rPr>
          <w:rFonts w:ascii="Times New Roman" w:hAnsi="Times New Roman" w:cs="Times New Roman"/>
          <w:color w:val="000000"/>
          <w:sz w:val="20"/>
          <w:szCs w:val="20"/>
        </w:rPr>
        <w:t>of a known right.</w:t>
      </w:r>
    </w:p>
    <w:p w14:paraId="4246ED1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02104D" w14:textId="1096929F"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The ICA held that Kauai Springs assented to a delay in the final decision on the Use and Class IV Zoning permits by participating in public hearings, amending its application, and continuing to negotiate for a conditional Use Permit aft</w:t>
      </w:r>
      <w:r>
        <w:rPr>
          <w:rFonts w:ascii="Times New Roman" w:hAnsi="Times New Roman" w:cs="Times New Roman"/>
          <w:color w:val="000000"/>
          <w:sz w:val="20"/>
          <w:szCs w:val="20"/>
        </w:rPr>
        <w:t xml:space="preserve">er the relevant deadlines had </w:t>
      </w:r>
      <w:bookmarkStart w:id="329" w:name="co_pp_sp_4358_168_1"/>
      <w:bookmarkEnd w:id="329"/>
      <w:r>
        <w:rPr>
          <w:rFonts w:ascii="Times New Roman" w:hAnsi="Times New Roman" w:cs="Times New Roman"/>
          <w:b/>
          <w:bCs/>
          <w:color w:val="000000"/>
          <w:sz w:val="20"/>
          <w:szCs w:val="20"/>
        </w:rPr>
        <w:t>*168</w:t>
      </w:r>
      <w:r>
        <w:rPr>
          <w:rFonts w:ascii="Times New Roman" w:hAnsi="Times New Roman" w:cs="Times New Roman"/>
          <w:color w:val="000000"/>
          <w:sz w:val="20"/>
          <w:szCs w:val="20"/>
        </w:rPr>
        <w:t xml:space="preserve"> </w:t>
      </w:r>
      <w:bookmarkStart w:id="330" w:name="co_pp_sp_4645_978_1"/>
      <w:bookmarkEnd w:id="330"/>
      <w:r>
        <w:rPr>
          <w:rFonts w:ascii="Times New Roman" w:hAnsi="Times New Roman" w:cs="Times New Roman"/>
          <w:b/>
          <w:bCs/>
          <w:color w:val="000000"/>
          <w:sz w:val="20"/>
          <w:szCs w:val="20"/>
        </w:rPr>
        <w:t>**978</w:t>
      </w:r>
      <w:r>
        <w:rPr>
          <w:rFonts w:ascii="Times New Roman" w:hAnsi="Times New Roman" w:cs="Times New Roman"/>
          <w:color w:val="000000"/>
          <w:sz w:val="20"/>
          <w:szCs w:val="20"/>
        </w:rPr>
        <w:t xml:space="preserve"> passed, without asserting at any point that the permits had been automatically approved. </w:t>
      </w:r>
      <w:r w:rsidR="00E353C6">
        <w:rPr>
          <w:rFonts w:ascii="Times New Roman" w:hAnsi="Times New Roman" w:cs="Times New Roman"/>
          <w:noProof/>
          <w:color w:val="000000"/>
          <w:sz w:val="20"/>
          <w:szCs w:val="20"/>
        </w:rPr>
        <w:drawing>
          <wp:inline distT="0" distB="0" distL="0" distR="0" wp14:anchorId="094F5EE1" wp14:editId="08571A3F">
            <wp:extent cx="161925" cy="161925"/>
            <wp:effectExtent l="0" t="0" r="0" b="0"/>
            <wp:docPr id="130" name="Picture 13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9"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420, 312 P.3d at 296.</w:t>
        </w:r>
      </w:hyperlink>
      <w:r>
        <w:rPr>
          <w:rFonts w:ascii="Times New Roman" w:hAnsi="Times New Roman" w:cs="Times New Roman"/>
          <w:color w:val="000000"/>
          <w:sz w:val="20"/>
          <w:szCs w:val="20"/>
        </w:rPr>
        <w:t xml:space="preserve"> The ICA determined that based on the above conduct, which occurred after the deadlines had passed, the Planning Commission reasonably interpreted Kauai Springs’</w:t>
      </w:r>
      <w:r>
        <w:rPr>
          <w:rFonts w:ascii="Times New Roman" w:hAnsi="Times New Roman" w:cs="Times New Roman"/>
          <w:color w:val="000000"/>
          <w:sz w:val="20"/>
          <w:szCs w:val="20"/>
        </w:rPr>
        <w:t xml:space="preserve"> conduct as willingness to extend the applicable automatic approval deadlines. </w:t>
      </w:r>
      <w:r>
        <w:rPr>
          <w:rFonts w:ascii="Times New Roman" w:hAnsi="Times New Roman" w:cs="Times New Roman"/>
          <w:i/>
          <w:iCs/>
          <w:color w:val="000000"/>
          <w:sz w:val="20"/>
          <w:szCs w:val="20"/>
        </w:rPr>
        <w:t>Id.</w:t>
      </w:r>
    </w:p>
    <w:p w14:paraId="0838335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17450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However, the ICA’s reliance on post-approval conduct to find assent is inconsistent with the plain language of the relevant ordinances, which provide that Use and Class IV</w:t>
      </w:r>
      <w:r>
        <w:rPr>
          <w:rFonts w:ascii="Times New Roman" w:hAnsi="Times New Roman" w:cs="Times New Roman"/>
          <w:color w:val="000000"/>
          <w:sz w:val="20"/>
          <w:szCs w:val="20"/>
        </w:rPr>
        <w:t xml:space="preserve"> Zoning permits are </w:t>
      </w:r>
      <w:r>
        <w:rPr>
          <w:rFonts w:ascii="Times New Roman" w:hAnsi="Times New Roman" w:cs="Times New Roman"/>
          <w:color w:val="000000"/>
          <w:sz w:val="20"/>
          <w:szCs w:val="20"/>
        </w:rPr>
        <w:t>“</w:t>
      </w:r>
      <w:r>
        <w:rPr>
          <w:rFonts w:ascii="Times New Roman" w:hAnsi="Times New Roman" w:cs="Times New Roman"/>
          <w:color w:val="000000"/>
          <w:sz w:val="20"/>
          <w:szCs w:val="20"/>
        </w:rPr>
        <w:t>deemed approved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if the application is not acted upon during the established time frame, unless the applicant assents to a delay.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19.5(g) and 8</w:t>
      </w:r>
      <w:r>
        <w:rPr>
          <w:rFonts w:ascii="Times New Roman" w:hAnsi="Times New Roman" w:cs="Times New Roman"/>
          <w:color w:val="000000"/>
          <w:sz w:val="20"/>
          <w:szCs w:val="20"/>
        </w:rPr>
        <w:t>–</w:t>
      </w:r>
      <w:r>
        <w:rPr>
          <w:rFonts w:ascii="Times New Roman" w:hAnsi="Times New Roman" w:cs="Times New Roman"/>
          <w:color w:val="000000"/>
          <w:sz w:val="20"/>
          <w:szCs w:val="20"/>
        </w:rPr>
        <w:t>19.6(e). The applicant’s assent to a delay must occur prior to the deadline. P</w:t>
      </w:r>
      <w:r>
        <w:rPr>
          <w:rFonts w:ascii="Times New Roman" w:hAnsi="Times New Roman" w:cs="Times New Roman"/>
          <w:color w:val="000000"/>
          <w:sz w:val="20"/>
          <w:szCs w:val="20"/>
        </w:rPr>
        <w:t xml:space="preserve">ermitting an applicant to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a delay after the fact would be contrary to the purpose of establishing maximum time frames, which are intended to benefit permit applicants and </w:t>
      </w:r>
      <w:r>
        <w:rPr>
          <w:rFonts w:ascii="Times New Roman" w:hAnsi="Times New Roman" w:cs="Times New Roman"/>
          <w:color w:val="000000"/>
          <w:sz w:val="20"/>
          <w:szCs w:val="20"/>
        </w:rPr>
        <w:t>“</w:t>
      </w:r>
      <w:r>
        <w:rPr>
          <w:rFonts w:ascii="Times New Roman" w:hAnsi="Times New Roman" w:cs="Times New Roman"/>
          <w:color w:val="000000"/>
          <w:sz w:val="20"/>
          <w:szCs w:val="20"/>
        </w:rPr>
        <w:t>to provide all parties with a greater level of certainty of the time req</w:t>
      </w:r>
      <w:r>
        <w:rPr>
          <w:rFonts w:ascii="Times New Roman" w:hAnsi="Times New Roman" w:cs="Times New Roman"/>
          <w:color w:val="000000"/>
          <w:sz w:val="20"/>
          <w:szCs w:val="20"/>
        </w:rPr>
        <w:t>uired for review and final determination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an application. 1998 Haw. Sess. Laws Act 164,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at 613.</w:t>
      </w:r>
    </w:p>
    <w:p w14:paraId="6ABF4FD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66DD8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ICA’s analysis, the time frame for acting on a permit application could be extended indefinitely based on conduct occurring after the relevan</w:t>
      </w:r>
      <w:r>
        <w:rPr>
          <w:rFonts w:ascii="Times New Roman" w:hAnsi="Times New Roman" w:cs="Times New Roman"/>
          <w:color w:val="000000"/>
          <w:sz w:val="20"/>
          <w:szCs w:val="20"/>
        </w:rPr>
        <w:t xml:space="preserve">t deadline had already passed; the ICA provided no limits as to when conduct could not be interpreted as retroactive assent to an extension of a deadline. It would also defeat the purpose of providing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application approval would be </w:t>
      </w:r>
      <w:r>
        <w:rPr>
          <w:rFonts w:ascii="Times New Roman" w:hAnsi="Times New Roman" w:cs="Times New Roman"/>
          <w:color w:val="000000"/>
          <w:sz w:val="20"/>
          <w:szCs w:val="20"/>
          <w:u w:val="single"/>
        </w:rPr>
        <w:t>automatic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if the e</w:t>
      </w:r>
      <w:r>
        <w:rPr>
          <w:rFonts w:ascii="Times New Roman" w:hAnsi="Times New Roman" w:cs="Times New Roman"/>
          <w:color w:val="000000"/>
          <w:sz w:val="20"/>
          <w:szCs w:val="20"/>
        </w:rPr>
        <w:t xml:space="preserve">stablished time frame was not met, 1998 Haw. Sess. Laws Act 164,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at 613 (emphasis added), if post-approval conduct could be construed as assenting to a delay. </w:t>
      </w:r>
      <w:r>
        <w:rPr>
          <w:rFonts w:ascii="Times New Roman" w:hAnsi="Times New Roman" w:cs="Times New Roman"/>
          <w:i/>
          <w:iCs/>
          <w:color w:val="000000"/>
          <w:sz w:val="20"/>
          <w:szCs w:val="20"/>
        </w:rPr>
        <w:t>See Webster’s Third New Int’l Dictionary</w:t>
      </w:r>
      <w:r>
        <w:rPr>
          <w:rFonts w:ascii="Times New Roman" w:hAnsi="Times New Roman" w:cs="Times New Roman"/>
          <w:color w:val="000000"/>
          <w:sz w:val="20"/>
          <w:szCs w:val="20"/>
        </w:rPr>
        <w:t xml:space="preserve"> 148 (1993) (defining </w:t>
      </w:r>
      <w:r>
        <w:rPr>
          <w:rFonts w:ascii="Times New Roman" w:hAnsi="Times New Roman" w:cs="Times New Roman"/>
          <w:color w:val="000000"/>
          <w:sz w:val="20"/>
          <w:szCs w:val="20"/>
        </w:rPr>
        <w:t>“</w:t>
      </w:r>
      <w:r>
        <w:rPr>
          <w:rFonts w:ascii="Times New Roman" w:hAnsi="Times New Roman" w:cs="Times New Roman"/>
          <w:color w:val="000000"/>
          <w:sz w:val="20"/>
          <w:szCs w:val="20"/>
        </w:rPr>
        <w:t>automatic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w:t>
      </w:r>
      <w:r>
        <w:rPr>
          <w:rFonts w:ascii="Times New Roman" w:hAnsi="Times New Roman" w:cs="Times New Roman"/>
          <w:color w:val="000000"/>
          <w:sz w:val="20"/>
          <w:szCs w:val="20"/>
        </w:rPr>
        <w:t>“</w:t>
      </w:r>
      <w:r>
        <w:rPr>
          <w:rFonts w:ascii="Times New Roman" w:hAnsi="Times New Roman" w:cs="Times New Roman"/>
          <w:color w:val="000000"/>
          <w:sz w:val="20"/>
          <w:szCs w:val="20"/>
        </w:rPr>
        <w:t>having a self-a</w:t>
      </w:r>
      <w:r>
        <w:rPr>
          <w:rFonts w:ascii="Times New Roman" w:hAnsi="Times New Roman" w:cs="Times New Roman"/>
          <w:color w:val="000000"/>
          <w:sz w:val="20"/>
          <w:szCs w:val="20"/>
        </w:rPr>
        <w:t>cting or self-regulating mechanism that performs a required act at a predetermined point in an operation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aris[ing] as ... apparently necessary reaction to or consequence of a given set of circumstances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2D4D1F2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B1850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If the Use and Class IV Zoning permits in th</w:t>
      </w:r>
      <w:r>
        <w:rPr>
          <w:rFonts w:ascii="Times New Roman" w:hAnsi="Times New Roman" w:cs="Times New Roman"/>
          <w:color w:val="000000"/>
          <w:sz w:val="20"/>
          <w:szCs w:val="20"/>
        </w:rPr>
        <w:t xml:space="preserve">is case were automatically approved as of October 18, 2006 and November 2, 2006, respectively, then any conduct occurring thereafter cannot be retroactively applied to establish </w:t>
      </w:r>
      <w:r>
        <w:rPr>
          <w:rFonts w:ascii="Times New Roman" w:hAnsi="Times New Roman" w:cs="Times New Roman"/>
          <w:color w:val="000000"/>
          <w:sz w:val="20"/>
          <w:szCs w:val="20"/>
        </w:rPr>
        <w:t>“</w:t>
      </w:r>
      <w:r>
        <w:rPr>
          <w:rFonts w:ascii="Times New Roman" w:hAnsi="Times New Roman" w:cs="Times New Roman"/>
          <w:color w:val="000000"/>
          <w:sz w:val="20"/>
          <w:szCs w:val="20"/>
        </w:rPr>
        <w:t>assent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an extension of the relevant deadlines. Thus, the ICA erred by rel</w:t>
      </w:r>
      <w:r>
        <w:rPr>
          <w:rFonts w:ascii="Times New Roman" w:hAnsi="Times New Roman" w:cs="Times New Roman"/>
          <w:color w:val="000000"/>
          <w:sz w:val="20"/>
          <w:szCs w:val="20"/>
        </w:rPr>
        <w:t>ying on post-approval conduct to find that Kauai Springs assented to an extension of the deadlines.</w:t>
      </w:r>
    </w:p>
    <w:p w14:paraId="6F48E6D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CC674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However, the record in this case demonstrates that Kauai Springs assented to an extension of the time frame for considering the Use and Class IV Zoning pe</w:t>
      </w:r>
      <w:r>
        <w:rPr>
          <w:rFonts w:ascii="Times New Roman" w:hAnsi="Times New Roman" w:cs="Times New Roman"/>
          <w:color w:val="000000"/>
          <w:sz w:val="20"/>
          <w:szCs w:val="20"/>
        </w:rPr>
        <w:t>rmits, prior to the deadlines for those individual permits, as both Kauai Springs and the Planning Commission treated the application for the three permits as comprising a consolidated application request. In accordance with this understanding, the parties</w:t>
      </w:r>
      <w:r>
        <w:rPr>
          <w:rFonts w:ascii="Times New Roman" w:hAnsi="Times New Roman" w:cs="Times New Roman"/>
          <w:color w:val="000000"/>
          <w:sz w:val="20"/>
          <w:szCs w:val="20"/>
        </w:rPr>
        <w:t xml:space="preserve"> agreed, as repeatedly evidenced by their conduct, that the Planning Commission would be required to render a decision on the consolidated application by January 31, 2007, which was the latest deadline possible for the Special Permit. Under the circumstanc</w:t>
      </w:r>
      <w:r>
        <w:rPr>
          <w:rFonts w:ascii="Times New Roman" w:hAnsi="Times New Roman" w:cs="Times New Roman"/>
          <w:color w:val="000000"/>
          <w:sz w:val="20"/>
          <w:szCs w:val="20"/>
        </w:rPr>
        <w:t>es, this was clearly the most reasonable manner to proceed.</w:t>
      </w:r>
    </w:p>
    <w:p w14:paraId="6EA3D15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A38ED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Kauai Springs submitted a single application for the three permits. From the outset, it was understood that Kauai Springs was required to obtain all three permits in order to continue operating its water bottling facility. The Planning Department’s cease a</w:t>
      </w:r>
      <w:r>
        <w:rPr>
          <w:rFonts w:ascii="Times New Roman" w:hAnsi="Times New Roman" w:cs="Times New Roman"/>
          <w:color w:val="000000"/>
          <w:sz w:val="20"/>
          <w:szCs w:val="20"/>
        </w:rPr>
        <w:t xml:space="preserve">nd desist letter of May 15, 2006 stated that the department found various violations of the CZO, including the </w:t>
      </w:r>
      <w:r>
        <w:rPr>
          <w:rFonts w:ascii="Times New Roman" w:hAnsi="Times New Roman" w:cs="Times New Roman"/>
          <w:color w:val="000000"/>
          <w:sz w:val="20"/>
          <w:szCs w:val="20"/>
        </w:rPr>
        <w:t>“</w:t>
      </w:r>
      <w:r>
        <w:rPr>
          <w:rFonts w:ascii="Times New Roman" w:hAnsi="Times New Roman" w:cs="Times New Roman"/>
          <w:color w:val="000000"/>
          <w:sz w:val="20"/>
          <w:szCs w:val="20"/>
        </w:rPr>
        <w:t>activity of processing and packaging without the proper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use of the Property </w:t>
      </w:r>
      <w:r>
        <w:rPr>
          <w:rFonts w:ascii="Times New Roman" w:hAnsi="Times New Roman" w:cs="Times New Roman"/>
          <w:color w:val="000000"/>
          <w:sz w:val="20"/>
          <w:szCs w:val="20"/>
        </w:rPr>
        <w:t>“</w:t>
      </w:r>
      <w:r>
        <w:rPr>
          <w:rFonts w:ascii="Times New Roman" w:hAnsi="Times New Roman" w:cs="Times New Roman"/>
          <w:color w:val="000000"/>
          <w:sz w:val="20"/>
          <w:szCs w:val="20"/>
        </w:rPr>
        <w:t>for Industrial processing and packaging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is </w:t>
      </w:r>
      <w:r>
        <w:rPr>
          <w:rFonts w:ascii="Times New Roman" w:hAnsi="Times New Roman" w:cs="Times New Roman"/>
          <w:color w:val="000000"/>
          <w:sz w:val="20"/>
          <w:szCs w:val="20"/>
        </w:rPr>
        <w:t>“</w:t>
      </w:r>
      <w:r>
        <w:rPr>
          <w:rFonts w:ascii="Times New Roman" w:hAnsi="Times New Roman" w:cs="Times New Roman"/>
          <w:color w:val="000000"/>
          <w:sz w:val="20"/>
          <w:szCs w:val="20"/>
        </w:rPr>
        <w:t>not generally permitted within the Agriculture District.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landowner, Makana Properties, was instructed to immediately cease and desist the above use of the Property.</w:t>
      </w:r>
    </w:p>
    <w:p w14:paraId="26AB8E7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856C8F" w14:textId="57F1C30D"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Soon after, the Planning Department accepted Kauai Springs’ completed app</w:t>
      </w:r>
      <w:r>
        <w:rPr>
          <w:rFonts w:ascii="Times New Roman" w:hAnsi="Times New Roman" w:cs="Times New Roman"/>
          <w:color w:val="000000"/>
          <w:sz w:val="20"/>
          <w:szCs w:val="20"/>
        </w:rPr>
        <w:t xml:space="preserve">lication for the three permits. The Use Permit and Special Permit were the substantive permits required in order to permit Kauai Springs’ proposed use, which was not otherwise permitted in the agricultural district.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20.1 (providing that a Use P</w:t>
      </w:r>
      <w:r>
        <w:rPr>
          <w:rFonts w:ascii="Times New Roman" w:hAnsi="Times New Roman" w:cs="Times New Roman"/>
          <w:color w:val="000000"/>
          <w:sz w:val="20"/>
          <w:szCs w:val="20"/>
        </w:rPr>
        <w:t>ermit is required to assure proper integration into the community of uses in a district)</w:t>
      </w:r>
      <w:bookmarkStart w:id="331" w:name="co_fnRef_B016162032817519_ID0EO5FK_1"/>
      <w:bookmarkEnd w:id="3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"#co_footnote_B016162032817519_1"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4F798A2" wp14:editId="4843466E">
            <wp:extent cx="161925" cy="161925"/>
            <wp:effectExtent l="0" t="0" r="0" b="0"/>
            <wp:docPr id="131" name="Picture 131">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332" w:name="co_pp_sp_4358_169_1"/>
      <w:bookmarkEnd w:id="332"/>
      <w:r>
        <w:rPr>
          <w:rFonts w:ascii="Times New Roman" w:hAnsi="Times New Roman" w:cs="Times New Roman"/>
          <w:b/>
          <w:bCs/>
          <w:color w:val="000000"/>
          <w:sz w:val="20"/>
          <w:szCs w:val="20"/>
        </w:rPr>
        <w:t>*169</w:t>
      </w:r>
      <w:r>
        <w:rPr>
          <w:rFonts w:ascii="Times New Roman" w:hAnsi="Times New Roman" w:cs="Times New Roman"/>
          <w:color w:val="000000"/>
          <w:sz w:val="20"/>
          <w:szCs w:val="20"/>
        </w:rPr>
        <w:t xml:space="preserve"> </w:t>
      </w:r>
      <w:bookmarkStart w:id="333" w:name="co_pp_sp_4645_979_1"/>
      <w:bookmarkEnd w:id="333"/>
      <w:r>
        <w:rPr>
          <w:rFonts w:ascii="Times New Roman" w:hAnsi="Times New Roman" w:cs="Times New Roman"/>
          <w:b/>
          <w:bCs/>
          <w:color w:val="000000"/>
          <w:sz w:val="20"/>
          <w:szCs w:val="20"/>
        </w:rPr>
        <w:t>**979</w:t>
      </w:r>
      <w:r>
        <w:rPr>
          <w:rFonts w:ascii="Times New Roman" w:hAnsi="Times New Roman" w:cs="Times New Roman"/>
          <w:color w:val="000000"/>
          <w:sz w:val="20"/>
          <w:szCs w:val="20"/>
        </w:rPr>
        <w:t xml:space="preserve"> </w:t>
      </w:r>
      <w:hyperlink r:id="rId300" w:history="1">
        <w:r>
          <w:rPr>
            <w:rFonts w:ascii="Times New Roman" w:hAnsi="Times New Roman" w:cs="Times New Roman"/>
            <w:color w:val="0E568C"/>
            <w:sz w:val="20"/>
            <w:szCs w:val="20"/>
          </w:rPr>
          <w:t>HRS § 205–6</w:t>
        </w:r>
      </w:hyperlink>
      <w:r>
        <w:rPr>
          <w:rFonts w:ascii="Times New Roman" w:hAnsi="Times New Roman" w:cs="Times New Roman"/>
          <w:color w:val="000000"/>
          <w:sz w:val="20"/>
          <w:szCs w:val="20"/>
        </w:rPr>
        <w:t xml:space="preserve"> (providing that a Special Permit is required to permit </w:t>
      </w:r>
      <w:r>
        <w:rPr>
          <w:rFonts w:ascii="Times New Roman" w:hAnsi="Times New Roman" w:cs="Times New Roman"/>
          <w:color w:val="000000"/>
          <w:sz w:val="20"/>
          <w:szCs w:val="20"/>
        </w:rPr>
        <w:t>“</w:t>
      </w:r>
      <w:r>
        <w:rPr>
          <w:rFonts w:ascii="Times New Roman" w:hAnsi="Times New Roman" w:cs="Times New Roman"/>
          <w:color w:val="000000"/>
          <w:sz w:val="20"/>
          <w:szCs w:val="20"/>
        </w:rPr>
        <w:t>certain unusual and reasonable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the agricultural district).</w:t>
      </w:r>
      <w:bookmarkStart w:id="334" w:name="co_fnRef_B017172032817519_ID0ET6FK_1"/>
      <w:bookmarkEnd w:id="33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"#co_footnote_B017172032817519_1"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Class IV Zoning Permit was simply a procedural requirement of a Use Permit in the agricultural district.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19.1 (prohibiting any activity or use regulated</w:t>
      </w:r>
      <w:r>
        <w:rPr>
          <w:rFonts w:ascii="Times New Roman" w:hAnsi="Times New Roman" w:cs="Times New Roman"/>
          <w:color w:val="000000"/>
          <w:sz w:val="20"/>
          <w:szCs w:val="20"/>
        </w:rPr>
        <w:t xml:space="preserve"> by the CZO without first obtaining the required zoning permit).</w:t>
      </w:r>
      <w:bookmarkStart w:id="335" w:name="co_fnRef_B018182032817519_ID0EBAGK_1"/>
      <w:bookmarkEnd w:id="33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"#co_footnote_B018182032817519_1"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18</w:t>
      </w:r>
      <w:r>
        <w:rPr>
          <w:rFonts w:ascii="Times New Roman" w:hAnsi="Times New Roman" w:cs="Times New Roman"/>
          <w:color w:val="000000"/>
          <w:sz w:val="16"/>
          <w:szCs w:val="16"/>
        </w:rPr>
        <w:fldChar w:fldCharType="end"/>
      </w:r>
    </w:p>
    <w:p w14:paraId="7FA2710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D80E6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Thus, in order for Kauai Springs to validly operate its water bottling facility in the agricultural district, Kauai Springs was required to obtain all three permits. Kauai Springs would not have been able to operate legally with just the Use Permit after O</w:t>
      </w:r>
      <w:r>
        <w:rPr>
          <w:rFonts w:ascii="Times New Roman" w:hAnsi="Times New Roman" w:cs="Times New Roman"/>
          <w:color w:val="000000"/>
          <w:sz w:val="20"/>
          <w:szCs w:val="20"/>
        </w:rPr>
        <w:t>ctober 18, 2006, or with just the Use Permit and Class IV Zoning Permit after November 2, 2006. Rather, Kauai Springs was required to also obtain the Special Permit, which had the latest review deadline of January 31, 2007.</w:t>
      </w:r>
    </w:p>
    <w:p w14:paraId="1CACBFD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474BDB" w14:textId="5E621D1E"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From the Planning Commission’s</w:t>
      </w:r>
      <w:r>
        <w:rPr>
          <w:rFonts w:ascii="Times New Roman" w:hAnsi="Times New Roman" w:cs="Times New Roman"/>
          <w:color w:val="000000"/>
          <w:sz w:val="20"/>
          <w:szCs w:val="20"/>
        </w:rPr>
        <w:t xml:space="preserve"> position, it would have been illogical and impractical to decide separately upon the Use Permit and Special Permit, given the similarity of the permits’ requirements. A use permit may be granted only if the Planning Commission finds that the activity or u</w:t>
      </w:r>
      <w:r>
        <w:rPr>
          <w:rFonts w:ascii="Times New Roman" w:hAnsi="Times New Roman" w:cs="Times New Roman"/>
          <w:color w:val="000000"/>
          <w:sz w:val="20"/>
          <w:szCs w:val="20"/>
        </w:rPr>
        <w:t xml:space="preserve">se </w:t>
      </w:r>
      <w:r>
        <w:rPr>
          <w:rFonts w:ascii="Times New Roman" w:hAnsi="Times New Roman" w:cs="Times New Roman"/>
          <w:color w:val="000000"/>
          <w:sz w:val="20"/>
          <w:szCs w:val="20"/>
        </w:rPr>
        <w:t>“</w:t>
      </w:r>
      <w:r>
        <w:rPr>
          <w:rFonts w:ascii="Times New Roman" w:hAnsi="Times New Roman" w:cs="Times New Roman"/>
          <w:color w:val="000000"/>
          <w:sz w:val="20"/>
          <w:szCs w:val="20"/>
        </w:rPr>
        <w:t>is a compatible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is not detrimental or injurious to the general welfare of the community, neighborhood, land or waters.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20.5. Consideration of use permits are guided by the Kauai General Plan, which guides all zoning decisions pursuant </w:t>
      </w:r>
      <w:r>
        <w:rPr>
          <w:rFonts w:ascii="Times New Roman" w:hAnsi="Times New Roman" w:cs="Times New Roman"/>
          <w:color w:val="000000"/>
          <w:sz w:val="20"/>
          <w:szCs w:val="20"/>
        </w:rPr>
        <w:t xml:space="preserve">to </w:t>
      </w:r>
      <w:r w:rsidR="00E353C6">
        <w:rPr>
          <w:rFonts w:ascii="Times New Roman" w:hAnsi="Times New Roman" w:cs="Times New Roman"/>
          <w:noProof/>
          <w:color w:val="000000"/>
          <w:sz w:val="20"/>
          <w:szCs w:val="20"/>
        </w:rPr>
        <w:drawing>
          <wp:inline distT="0" distB="0" distL="0" distR="0" wp14:anchorId="69A74FD9" wp14:editId="3A1F508E">
            <wp:extent cx="161925" cy="161925"/>
            <wp:effectExtent l="0" t="0" r="0" b="0"/>
            <wp:docPr id="132" name="Picture 132">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2" w:history="1">
        <w:r>
          <w:rPr>
            <w:rFonts w:ascii="Times New Roman" w:hAnsi="Times New Roman" w:cs="Times New Roman"/>
            <w:color w:val="0E568C"/>
            <w:sz w:val="20"/>
            <w:szCs w:val="20"/>
          </w:rPr>
          <w:t>HRS § 46–4</w:t>
        </w:r>
      </w:hyperlink>
      <w:r>
        <w:rPr>
          <w:rFonts w:ascii="Times New Roman" w:hAnsi="Times New Roman" w:cs="Times New Roman"/>
          <w:color w:val="000000"/>
          <w:sz w:val="20"/>
          <w:szCs w:val="20"/>
        </w:rPr>
        <w:t xml:space="preserve"> and requires the County to </w:t>
      </w:r>
      <w:r>
        <w:rPr>
          <w:rFonts w:ascii="Times New Roman" w:hAnsi="Times New Roman" w:cs="Times New Roman"/>
          <w:color w:val="000000"/>
          <w:sz w:val="20"/>
          <w:szCs w:val="20"/>
        </w:rPr>
        <w:t>“</w:t>
      </w:r>
      <w:r>
        <w:rPr>
          <w:rFonts w:ascii="Times New Roman" w:hAnsi="Times New Roman" w:cs="Times New Roman"/>
          <w:color w:val="000000"/>
          <w:sz w:val="20"/>
          <w:szCs w:val="20"/>
        </w:rPr>
        <w:t>practice careful stewardship of the island’s land and waters.</w:t>
      </w:r>
      <w:r>
        <w:rPr>
          <w:rFonts w:ascii="Times New Roman" w:hAnsi="Times New Roman" w:cs="Times New Roman"/>
          <w:color w:val="000000"/>
          <w:sz w:val="20"/>
          <w:szCs w:val="20"/>
        </w:rPr>
        <w:t>”</w:t>
      </w:r>
      <w:bookmarkStart w:id="336" w:name="co_fnRef_B019192032817519_ID0EGFGK_1"/>
      <w:bookmarkEnd w:id="33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"#co_footnote_B019192032817519_</w:instrText>
      </w:r>
      <w:r>
        <w:rPr>
          <w:rFonts w:ascii="Times New Roman" w:hAnsi="Times New Roman" w:cs="Times New Roman"/>
          <w:color w:val="000000"/>
          <w:sz w:val="16"/>
          <w:szCs w:val="16"/>
        </w:rPr>
        <w:instrText xml:space="preserve">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Kauai General Plan at Chapter 2, </w:t>
      </w:r>
      <w:r>
        <w:rPr>
          <w:rFonts w:ascii="Times New Roman" w:hAnsi="Times New Roman" w:cs="Times New Roman"/>
          <w:i/>
          <w:iCs/>
          <w:color w:val="000000"/>
          <w:sz w:val="20"/>
          <w:szCs w:val="20"/>
        </w:rPr>
        <w:t>available at</w:t>
      </w:r>
      <w:r>
        <w:rPr>
          <w:rFonts w:ascii="Times New Roman" w:hAnsi="Times New Roman" w:cs="Times New Roman"/>
          <w:color w:val="000000"/>
          <w:sz w:val="20"/>
          <w:szCs w:val="20"/>
        </w:rPr>
        <w:t xml:space="preserve"> http://www.kauai.gov/Portals/0/planning/Ch2.PDF.</w:t>
      </w:r>
    </w:p>
    <w:p w14:paraId="0C35DA5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06F868" w14:textId="75AD2658"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Similarly, a special permit may be granted only if the Planning Commission finds that the proposed use is </w:t>
      </w:r>
      <w:r>
        <w:rPr>
          <w:rFonts w:ascii="Times New Roman" w:hAnsi="Times New Roman" w:cs="Times New Roman"/>
          <w:color w:val="000000"/>
          <w:sz w:val="20"/>
          <w:szCs w:val="20"/>
        </w:rPr>
        <w:t>“</w:t>
      </w:r>
      <w:r>
        <w:rPr>
          <w:rFonts w:ascii="Times New Roman" w:hAnsi="Times New Roman" w:cs="Times New Roman"/>
          <w:color w:val="000000"/>
          <w:sz w:val="20"/>
          <w:szCs w:val="20"/>
        </w:rPr>
        <w:t>an unusual and reasonable use of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aft</w:t>
      </w:r>
      <w:r>
        <w:rPr>
          <w:rFonts w:ascii="Times New Roman" w:hAnsi="Times New Roman" w:cs="Times New Roman"/>
          <w:color w:val="000000"/>
          <w:sz w:val="20"/>
          <w:szCs w:val="20"/>
        </w:rPr>
        <w:t xml:space="preserve">er considering factors such as whether the proposed use is suitable for the uses permitted within the district or would adversely affect the surrounding property. Planning Commission Rules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13</w:t>
      </w:r>
      <w:r>
        <w:rPr>
          <w:rFonts w:ascii="Times New Roman" w:hAnsi="Times New Roman" w:cs="Times New Roman"/>
          <w:color w:val="000000"/>
          <w:sz w:val="20"/>
          <w:szCs w:val="20"/>
        </w:rPr>
        <w:t>–</w:t>
      </w:r>
      <w:r>
        <w:rPr>
          <w:rFonts w:ascii="Times New Roman" w:hAnsi="Times New Roman" w:cs="Times New Roman"/>
          <w:color w:val="000000"/>
          <w:sz w:val="20"/>
          <w:szCs w:val="20"/>
        </w:rPr>
        <w:t>6. As with use permits, special permits are guided by more gen</w:t>
      </w:r>
      <w:r>
        <w:rPr>
          <w:rFonts w:ascii="Times New Roman" w:hAnsi="Times New Roman" w:cs="Times New Roman"/>
          <w:color w:val="000000"/>
          <w:sz w:val="20"/>
          <w:szCs w:val="20"/>
        </w:rPr>
        <w:t xml:space="preserve">eral objectives; special permits may only be granted for uses that </w:t>
      </w:r>
      <w:r>
        <w:rPr>
          <w:rFonts w:ascii="Times New Roman" w:hAnsi="Times New Roman" w:cs="Times New Roman"/>
          <w:color w:val="000000"/>
          <w:sz w:val="20"/>
          <w:szCs w:val="20"/>
        </w:rPr>
        <w:t>“</w:t>
      </w:r>
      <w:r>
        <w:rPr>
          <w:rFonts w:ascii="Times New Roman" w:hAnsi="Times New Roman" w:cs="Times New Roman"/>
          <w:color w:val="000000"/>
          <w:sz w:val="20"/>
          <w:szCs w:val="20"/>
        </w:rPr>
        <w:t>promote the effectiveness and objectives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HRS Chapter 205, which provides that its </w:t>
      </w:r>
      <w:r>
        <w:rPr>
          <w:rFonts w:ascii="Times New Roman" w:hAnsi="Times New Roman" w:cs="Times New Roman"/>
          <w:color w:val="000000"/>
          <w:sz w:val="20"/>
          <w:szCs w:val="20"/>
        </w:rPr>
        <w:t>“</w:t>
      </w:r>
      <w:r>
        <w:rPr>
          <w:rFonts w:ascii="Times New Roman" w:hAnsi="Times New Roman" w:cs="Times New Roman"/>
          <w:color w:val="000000"/>
          <w:sz w:val="20"/>
          <w:szCs w:val="20"/>
        </w:rPr>
        <w:t>overarching 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to </w:t>
      </w:r>
      <w:r>
        <w:rPr>
          <w:rFonts w:ascii="Times New Roman" w:hAnsi="Times New Roman" w:cs="Times New Roman"/>
          <w:color w:val="000000"/>
          <w:sz w:val="20"/>
          <w:szCs w:val="20"/>
        </w:rPr>
        <w:t>“</w:t>
      </w:r>
      <w:r>
        <w:rPr>
          <w:rFonts w:ascii="Times New Roman" w:hAnsi="Times New Roman" w:cs="Times New Roman"/>
          <w:color w:val="000000"/>
          <w:sz w:val="20"/>
          <w:szCs w:val="20"/>
        </w:rPr>
        <w:t>protect and conserve natural resources and foster intelligent, effective,</w:t>
      </w:r>
      <w:r>
        <w:rPr>
          <w:rFonts w:ascii="Times New Roman" w:hAnsi="Times New Roman" w:cs="Times New Roman"/>
          <w:color w:val="000000"/>
          <w:sz w:val="20"/>
          <w:szCs w:val="20"/>
        </w:rPr>
        <w:t xml:space="preserve"> and orderly land allocation and development.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2AF1F3B" wp14:editId="4F2FBE87">
            <wp:extent cx="161925" cy="161925"/>
            <wp:effectExtent l="0" t="0" r="0" b="0"/>
            <wp:docPr id="133" name="Picture 133">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Times New Roman" w:hAnsi="Times New Roman" w:cs="Times New Roman"/>
            <w:color w:val="0E568C"/>
            <w:sz w:val="20"/>
            <w:szCs w:val="20"/>
          </w:rPr>
          <w:t>HRS § 205–6(c)</w:t>
        </w:r>
      </w:hyperlink>
      <w:r>
        <w:rPr>
          <w:rFonts w:ascii="Times New Roman" w:hAnsi="Times New Roman" w:cs="Times New Roman"/>
          <w:color w:val="000000"/>
          <w:sz w:val="20"/>
          <w:szCs w:val="20"/>
        </w:rPr>
        <w:t xml:space="preserve">; </w:t>
      </w:r>
      <w:hyperlink r:id="rId304" w:history="1">
        <w:r>
          <w:rPr>
            <w:rFonts w:ascii="Times New Roman" w:hAnsi="Times New Roman" w:cs="Times New Roman"/>
            <w:i/>
            <w:iCs/>
            <w:color w:val="0E568C"/>
            <w:sz w:val="20"/>
            <w:szCs w:val="20"/>
          </w:rPr>
          <w:t>Curtis v. Bd. of Appeals, Cnty. of Haw.,</w:t>
        </w:r>
        <w:r>
          <w:rPr>
            <w:rFonts w:ascii="Times New Roman" w:hAnsi="Times New Roman" w:cs="Times New Roman"/>
            <w:color w:val="0E568C"/>
            <w:sz w:val="20"/>
            <w:szCs w:val="20"/>
          </w:rPr>
          <w:t xml:space="preserve"> 90 Hawai‘i 384, 396, 978 P.2d 822, 834 (1999)</w:t>
        </w:r>
      </w:hyperlink>
      <w:r>
        <w:rPr>
          <w:rFonts w:ascii="Times New Roman" w:hAnsi="Times New Roman" w:cs="Times New Roman"/>
          <w:color w:val="000000"/>
          <w:sz w:val="20"/>
          <w:szCs w:val="20"/>
        </w:rPr>
        <w:t>.</w:t>
      </w:r>
    </w:p>
    <w:p w14:paraId="6B74605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A1743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Given the similarities in standards for use and special permits, it was reasonable for all parties to expect that the Planning Commission would rely on common information to render consistent decisions on both permits. It would have been incongruous f</w:t>
      </w:r>
      <w:r>
        <w:rPr>
          <w:rFonts w:ascii="Times New Roman" w:hAnsi="Times New Roman" w:cs="Times New Roman"/>
          <w:color w:val="000000"/>
          <w:sz w:val="20"/>
          <w:szCs w:val="20"/>
        </w:rPr>
        <w:t>or the Planning Commission to have rendered a decision on the Use Permit by October 18, 2006, but to continue deliberating on the Special Permit until January 31, 2007, when both permits required consideration of similar standards. None of the parties trea</w:t>
      </w:r>
      <w:r>
        <w:rPr>
          <w:rFonts w:ascii="Times New Roman" w:hAnsi="Times New Roman" w:cs="Times New Roman"/>
          <w:color w:val="000000"/>
          <w:sz w:val="20"/>
          <w:szCs w:val="20"/>
        </w:rPr>
        <w:t>ted the application as if the Planning Commission’s decision-making would be divisible in this way.</w:t>
      </w:r>
    </w:p>
    <w:p w14:paraId="4EF3AD2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546AF3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Consistent with the expectation that the three permits would be considered together rather than separately, the Planning Commission accepted public oral t</w:t>
      </w:r>
      <w:r>
        <w:rPr>
          <w:rFonts w:ascii="Times New Roman" w:hAnsi="Times New Roman" w:cs="Times New Roman"/>
          <w:color w:val="000000"/>
          <w:sz w:val="20"/>
          <w:szCs w:val="20"/>
        </w:rPr>
        <w:t xml:space="preserve">estimony on </w:t>
      </w:r>
      <w:bookmarkStart w:id="337" w:name="co_pp_sp_4358_170_1"/>
      <w:bookmarkEnd w:id="337"/>
      <w:r>
        <w:rPr>
          <w:rFonts w:ascii="Times New Roman" w:hAnsi="Times New Roman" w:cs="Times New Roman"/>
          <w:b/>
          <w:bCs/>
          <w:color w:val="000000"/>
          <w:sz w:val="20"/>
          <w:szCs w:val="20"/>
        </w:rPr>
        <w:t>*170</w:t>
      </w:r>
      <w:r>
        <w:rPr>
          <w:rFonts w:ascii="Times New Roman" w:hAnsi="Times New Roman" w:cs="Times New Roman"/>
          <w:color w:val="000000"/>
          <w:sz w:val="20"/>
          <w:szCs w:val="20"/>
        </w:rPr>
        <w:t xml:space="preserve"> </w:t>
      </w:r>
      <w:bookmarkStart w:id="338" w:name="co_pp_sp_4645_980_1"/>
      <w:bookmarkEnd w:id="338"/>
      <w:r>
        <w:rPr>
          <w:rFonts w:ascii="Times New Roman" w:hAnsi="Times New Roman" w:cs="Times New Roman"/>
          <w:b/>
          <w:bCs/>
          <w:color w:val="000000"/>
          <w:sz w:val="20"/>
          <w:szCs w:val="20"/>
        </w:rPr>
        <w:t>**980</w:t>
      </w:r>
      <w:r>
        <w:rPr>
          <w:rFonts w:ascii="Times New Roman" w:hAnsi="Times New Roman" w:cs="Times New Roman"/>
          <w:color w:val="000000"/>
          <w:sz w:val="20"/>
          <w:szCs w:val="20"/>
        </w:rPr>
        <w:t xml:space="preserve"> the application in its entirety at the public hearings on August 8, 2006, September 26, 2006, November 14, 2006, and January 23, 2007. The minutes indicate that the public was permitted to testify generally on the application as a whole and was not restri</w:t>
      </w:r>
      <w:r>
        <w:rPr>
          <w:rFonts w:ascii="Times New Roman" w:hAnsi="Times New Roman" w:cs="Times New Roman"/>
          <w:color w:val="000000"/>
          <w:sz w:val="20"/>
          <w:szCs w:val="20"/>
        </w:rPr>
        <w:t>cted to testifying on any particular permit. Additionally, members of the public were permitted to continue commenting on the Use Permit after the purported deadline for the permit had passed.</w:t>
      </w:r>
    </w:p>
    <w:p w14:paraId="33BBFEE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2FF4B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Kauai Springs’ conduct also confirms its expectation that the</w:t>
      </w:r>
      <w:r>
        <w:rPr>
          <w:rFonts w:ascii="Times New Roman" w:hAnsi="Times New Roman" w:cs="Times New Roman"/>
          <w:color w:val="000000"/>
          <w:sz w:val="20"/>
          <w:szCs w:val="20"/>
        </w:rPr>
        <w:t xml:space="preserve"> Planning Commission would treat the three permits as part of a single application. Although Kauai Springs’ conduct subsequent to the established time frame for the Use and Class IV Zoning permits cannot be used to establish its post-deadline assent to an </w:t>
      </w:r>
      <w:r>
        <w:rPr>
          <w:rFonts w:ascii="Times New Roman" w:hAnsi="Times New Roman" w:cs="Times New Roman"/>
          <w:color w:val="000000"/>
          <w:sz w:val="20"/>
          <w:szCs w:val="20"/>
        </w:rPr>
        <w:t xml:space="preserve">extension of the automatic deadlines, Kauai Springs’ subsequent conduct was clearly consistent with and evidence of an </w:t>
      </w:r>
      <w:r>
        <w:rPr>
          <w:rFonts w:ascii="Times New Roman" w:hAnsi="Times New Roman" w:cs="Times New Roman"/>
          <w:color w:val="000000"/>
          <w:sz w:val="20"/>
          <w:szCs w:val="20"/>
          <w:u w:val="single"/>
        </w:rPr>
        <w:t>earlier</w:t>
      </w:r>
      <w:r>
        <w:rPr>
          <w:rFonts w:ascii="Times New Roman" w:hAnsi="Times New Roman" w:cs="Times New Roman"/>
          <w:color w:val="000000"/>
          <w:sz w:val="20"/>
          <w:szCs w:val="20"/>
        </w:rPr>
        <w:t xml:space="preserve"> mutual agreement between the Planning Commission and Kauai Springs, from the onset of the application process, to treat the appli</w:t>
      </w:r>
      <w:r>
        <w:rPr>
          <w:rFonts w:ascii="Times New Roman" w:hAnsi="Times New Roman" w:cs="Times New Roman"/>
          <w:color w:val="000000"/>
          <w:sz w:val="20"/>
          <w:szCs w:val="20"/>
        </w:rPr>
        <w:t>cation for the three permits as a consolidated application and to allow the Planning Commission to render a decision on the application based on the time frame for the Special Permit.</w:t>
      </w:r>
    </w:p>
    <w:p w14:paraId="20CBB47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D65A7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At the November 14, 2006 hearing, after the Use Permit and Class IV Zo</w:t>
      </w:r>
      <w:r>
        <w:rPr>
          <w:rFonts w:ascii="Times New Roman" w:hAnsi="Times New Roman" w:cs="Times New Roman"/>
          <w:color w:val="000000"/>
          <w:sz w:val="20"/>
          <w:szCs w:val="20"/>
        </w:rPr>
        <w:t xml:space="preserve">ning Permit deadlines would have passed absent the applicant’s assent, counsel for Kauai Springs amended the application request, from requesting permission to bottle 5,000 gallons a day to 1,000 gallons a day. Subsequently at the November 28, 2006 public </w:t>
      </w:r>
      <w:r>
        <w:rPr>
          <w:rFonts w:ascii="Times New Roman" w:hAnsi="Times New Roman" w:cs="Times New Roman"/>
          <w:color w:val="000000"/>
          <w:sz w:val="20"/>
          <w:szCs w:val="20"/>
        </w:rPr>
        <w:t xml:space="preserve">hearing, counsel for Kauai Springs continued to negotiate for the Planning Commission to grant the Use Permit, informing the Planning Commission that Kauai Springs would be willing to accept certain conditions with the permit. There was no indication that </w:t>
      </w:r>
      <w:r>
        <w:rPr>
          <w:rFonts w:ascii="Times New Roman" w:hAnsi="Times New Roman" w:cs="Times New Roman"/>
          <w:color w:val="000000"/>
          <w:sz w:val="20"/>
          <w:szCs w:val="20"/>
        </w:rPr>
        <w:t>Kauai Springs was proceeding upon a premise that the Use Permit had already been granted. At the same hearing, the Planning Commission stated, and there was no disagreement from Kauai Springs, that the Planning Commission was required to act on the applica</w:t>
      </w:r>
      <w:r>
        <w:rPr>
          <w:rFonts w:ascii="Times New Roman" w:hAnsi="Times New Roman" w:cs="Times New Roman"/>
          <w:color w:val="000000"/>
          <w:sz w:val="20"/>
          <w:szCs w:val="20"/>
        </w:rPr>
        <w:t>tion by January 31, 2007.</w:t>
      </w:r>
    </w:p>
    <w:p w14:paraId="5758A9D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F799D6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 letter dated November 28, 2006, counsel for Kauai Springs wrote to the Planning Commission, confirming that Kauai Springs was retracting its earlier amendment to the application and was again asking for permission to bottle</w:t>
      </w:r>
      <w:r>
        <w:rPr>
          <w:rFonts w:ascii="Times New Roman" w:hAnsi="Times New Roman" w:cs="Times New Roman"/>
          <w:color w:val="000000"/>
          <w:sz w:val="20"/>
          <w:szCs w:val="20"/>
        </w:rPr>
        <w:t xml:space="preserve"> a maximum of 5,000 gallons per day. Counsel wrote that he was </w:t>
      </w:r>
      <w:r>
        <w:rPr>
          <w:rFonts w:ascii="Times New Roman" w:hAnsi="Times New Roman" w:cs="Times New Roman"/>
          <w:color w:val="000000"/>
          <w:sz w:val="20"/>
          <w:szCs w:val="20"/>
        </w:rPr>
        <w:t>“</w:t>
      </w:r>
      <w:r>
        <w:rPr>
          <w:rFonts w:ascii="Times New Roman" w:hAnsi="Times New Roman" w:cs="Times New Roman"/>
          <w:color w:val="000000"/>
          <w:sz w:val="20"/>
          <w:szCs w:val="20"/>
        </w:rPr>
        <w:t>looking forward to coming to agreeable terms that are acceptable to all parties involved.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a letter dated December 1, 2006, counsel continued to negotiate the granting of the Use Permit, su</w:t>
      </w:r>
      <w:r>
        <w:rPr>
          <w:rFonts w:ascii="Times New Roman" w:hAnsi="Times New Roman" w:cs="Times New Roman"/>
          <w:color w:val="000000"/>
          <w:sz w:val="20"/>
          <w:szCs w:val="20"/>
        </w:rPr>
        <w:t xml:space="preserve">ggesting specific language for the proposed </w:t>
      </w:r>
      <w:r>
        <w:rPr>
          <w:rFonts w:ascii="Times New Roman" w:hAnsi="Times New Roman" w:cs="Times New Roman"/>
          <w:color w:val="000000"/>
          <w:sz w:val="20"/>
          <w:szCs w:val="20"/>
        </w:rPr>
        <w:t>“</w:t>
      </w:r>
      <w:r>
        <w:rPr>
          <w:rFonts w:ascii="Times New Roman" w:hAnsi="Times New Roman" w:cs="Times New Roman"/>
          <w:color w:val="000000"/>
          <w:sz w:val="20"/>
          <w:szCs w:val="20"/>
        </w:rPr>
        <w:t>non-transferability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condition.</w:t>
      </w:r>
    </w:p>
    <w:p w14:paraId="7798B75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8BE313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At the January 23, 2007 meeting, the Planning Commission considered the Planning Department’s recommendation to deny all three permits. Counsel for Kauai Springs reacted to the </w:t>
      </w:r>
      <w:r>
        <w:rPr>
          <w:rFonts w:ascii="Times New Roman" w:hAnsi="Times New Roman" w:cs="Times New Roman"/>
          <w:color w:val="000000"/>
          <w:sz w:val="20"/>
          <w:szCs w:val="20"/>
        </w:rPr>
        <w:t xml:space="preserve">recommendation by stating that he was </w:t>
      </w:r>
      <w:r>
        <w:rPr>
          <w:rFonts w:ascii="Times New Roman" w:hAnsi="Times New Roman" w:cs="Times New Roman"/>
          <w:color w:val="000000"/>
          <w:sz w:val="20"/>
          <w:szCs w:val="20"/>
        </w:rPr>
        <w:t>“</w:t>
      </w:r>
      <w:r>
        <w:rPr>
          <w:rFonts w:ascii="Times New Roman" w:hAnsi="Times New Roman" w:cs="Times New Roman"/>
          <w:color w:val="000000"/>
          <w:sz w:val="20"/>
          <w:szCs w:val="20"/>
        </w:rPr>
        <w:t>really surprised.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Counsel also stated that he believed the Planning Department planner had not had sufficient time to consider the application. Counsel did not argue that the Use and Class IV Zoning permits had alrea</w:t>
      </w:r>
      <w:r>
        <w:rPr>
          <w:rFonts w:ascii="Times New Roman" w:hAnsi="Times New Roman" w:cs="Times New Roman"/>
          <w:color w:val="000000"/>
          <w:sz w:val="20"/>
          <w:szCs w:val="20"/>
        </w:rPr>
        <w:t xml:space="preserve">dy been approved by operation of the automatic approval ordinances. On the contrary, counsel indicated the Planning Commission could take more time to </w:t>
      </w:r>
      <w:r>
        <w:rPr>
          <w:rFonts w:ascii="Times New Roman" w:hAnsi="Times New Roman" w:cs="Times New Roman"/>
          <w:color w:val="000000"/>
          <w:sz w:val="20"/>
          <w:szCs w:val="20"/>
        </w:rPr>
        <w:t>“</w:t>
      </w:r>
      <w:r>
        <w:rPr>
          <w:rFonts w:ascii="Times New Roman" w:hAnsi="Times New Roman" w:cs="Times New Roman"/>
          <w:color w:val="000000"/>
          <w:sz w:val="20"/>
          <w:szCs w:val="20"/>
        </w:rPr>
        <w:t>work[ ] with conditions[.]</w:t>
      </w:r>
      <w:r>
        <w:rPr>
          <w:rFonts w:ascii="Times New Roman" w:hAnsi="Times New Roman" w:cs="Times New Roman"/>
          <w:color w:val="000000"/>
          <w:sz w:val="20"/>
          <w:szCs w:val="20"/>
        </w:rPr>
        <w:t>”</w:t>
      </w:r>
    </w:p>
    <w:p w14:paraId="7371DB4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F5E84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At the same meeting, the Planning Department informed the Planning Commiss</w:t>
      </w:r>
      <w:r>
        <w:rPr>
          <w:rFonts w:ascii="Times New Roman" w:hAnsi="Times New Roman" w:cs="Times New Roman"/>
          <w:color w:val="000000"/>
          <w:sz w:val="20"/>
          <w:szCs w:val="20"/>
        </w:rPr>
        <w:t xml:space="preserve">ion that the </w:t>
      </w:r>
      <w:r>
        <w:rPr>
          <w:rFonts w:ascii="Times New Roman" w:hAnsi="Times New Roman" w:cs="Times New Roman"/>
          <w:color w:val="000000"/>
          <w:sz w:val="20"/>
          <w:szCs w:val="20"/>
        </w:rPr>
        <w:t>“</w:t>
      </w:r>
      <w:r>
        <w:rPr>
          <w:rFonts w:ascii="Times New Roman" w:hAnsi="Times New Roman" w:cs="Times New Roman"/>
          <w:color w:val="000000"/>
          <w:sz w:val="20"/>
          <w:szCs w:val="20"/>
        </w:rPr>
        <w:t>absolute deadline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acting on the Special Permit was January 31, 2007. There was no disagreement or discussion regarding whether the other two permits had already been deemed approved. Consistent with the actions of all parties throughout </w:t>
      </w:r>
      <w:r>
        <w:rPr>
          <w:rFonts w:ascii="Times New Roman" w:hAnsi="Times New Roman" w:cs="Times New Roman"/>
          <w:color w:val="000000"/>
          <w:sz w:val="20"/>
          <w:szCs w:val="20"/>
        </w:rPr>
        <w:t xml:space="preserve">the permit proceedings, the Planning Commission’s Decision and Order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[t] he absolute deadline for action on the application based on procedures for action on Special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was January 31, 2007.</w:t>
      </w:r>
      <w:bookmarkStart w:id="339" w:name="co_fnRef_B020202032817519_ID0EGOGK_1"/>
      <w:bookmarkEnd w:id="33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"#co_footnote_B020202032817519_1"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20</w:t>
      </w:r>
      <w:r>
        <w:rPr>
          <w:rFonts w:ascii="Times New Roman" w:hAnsi="Times New Roman" w:cs="Times New Roman"/>
          <w:color w:val="000000"/>
          <w:sz w:val="16"/>
          <w:szCs w:val="16"/>
        </w:rPr>
        <w:fldChar w:fldCharType="end"/>
      </w:r>
    </w:p>
    <w:p w14:paraId="01DD536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D534E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Thus, Kauai Springs’ conduct evidences an assent agreement to consolidate the Planning </w:t>
      </w:r>
      <w:bookmarkStart w:id="340" w:name="co_pp_sp_4358_171_1"/>
      <w:bookmarkEnd w:id="340"/>
      <w:r>
        <w:rPr>
          <w:rFonts w:ascii="Times New Roman" w:hAnsi="Times New Roman" w:cs="Times New Roman"/>
          <w:b/>
          <w:bCs/>
          <w:color w:val="000000"/>
          <w:sz w:val="20"/>
          <w:szCs w:val="20"/>
        </w:rPr>
        <w:t>*171</w:t>
      </w:r>
      <w:r>
        <w:rPr>
          <w:rFonts w:ascii="Times New Roman" w:hAnsi="Times New Roman" w:cs="Times New Roman"/>
          <w:color w:val="000000"/>
          <w:sz w:val="20"/>
          <w:szCs w:val="20"/>
        </w:rPr>
        <w:t xml:space="preserve"> </w:t>
      </w:r>
      <w:bookmarkStart w:id="341" w:name="co_pp_sp_4645_981_1"/>
      <w:bookmarkEnd w:id="341"/>
      <w:r>
        <w:rPr>
          <w:rFonts w:ascii="Times New Roman" w:hAnsi="Times New Roman" w:cs="Times New Roman"/>
          <w:b/>
          <w:bCs/>
          <w:color w:val="000000"/>
          <w:sz w:val="20"/>
          <w:szCs w:val="20"/>
        </w:rPr>
        <w:t>**981</w:t>
      </w:r>
      <w:r>
        <w:rPr>
          <w:rFonts w:ascii="Times New Roman" w:hAnsi="Times New Roman" w:cs="Times New Roman"/>
          <w:color w:val="000000"/>
          <w:sz w:val="20"/>
          <w:szCs w:val="20"/>
        </w:rPr>
        <w:t xml:space="preserve"> Commis</w:t>
      </w:r>
      <w:r>
        <w:rPr>
          <w:rFonts w:ascii="Times New Roman" w:hAnsi="Times New Roman" w:cs="Times New Roman"/>
          <w:color w:val="000000"/>
          <w:sz w:val="20"/>
          <w:szCs w:val="20"/>
        </w:rPr>
        <w:t>sion’s consideration of the three permits into a single application that the Planning Commission would render a decision upon by January 31, 2007. Kauai Springs therefore assented to an extension of the time frame for decision on the Use and Class IV Permi</w:t>
      </w:r>
      <w:r>
        <w:rPr>
          <w:rFonts w:ascii="Times New Roman" w:hAnsi="Times New Roman" w:cs="Times New Roman"/>
          <w:color w:val="000000"/>
          <w:sz w:val="20"/>
          <w:szCs w:val="20"/>
        </w:rPr>
        <w:t>ts, and the Planning Commission timely rendered its decision on all three permits.</w:t>
      </w:r>
      <w:bookmarkStart w:id="342" w:name="co_fnRef_B021212032817519_ID0E2QGK_1"/>
      <w:bookmarkEnd w:id="34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"#co_footnote_B021212032817519_1"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21</w:t>
      </w:r>
      <w:r>
        <w:rPr>
          <w:rFonts w:ascii="Times New Roman" w:hAnsi="Times New Roman" w:cs="Times New Roman"/>
          <w:color w:val="000000"/>
          <w:sz w:val="16"/>
          <w:szCs w:val="16"/>
        </w:rPr>
        <w:fldChar w:fldCharType="end"/>
      </w:r>
    </w:p>
    <w:p w14:paraId="685BCC1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4B0E84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1CC549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3" w:name="co_anchor_I6fd184e4a43e11ebbea4f0dc9fb69"/>
      <w:bookmarkEnd w:id="343"/>
    </w:p>
    <w:p w14:paraId="06D632C6" w14:textId="77777777" w:rsidR="00000000" w:rsidRDefault="00FD6323">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62668A74"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p w14:paraId="12DA6AA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second issue raised by Kauai Springs’ Application is whether the ICA gravely erred i</w:t>
      </w:r>
      <w:r>
        <w:rPr>
          <w:rFonts w:ascii="Times New Roman" w:hAnsi="Times New Roman" w:cs="Times New Roman"/>
          <w:color w:val="000000"/>
          <w:sz w:val="20"/>
          <w:szCs w:val="20"/>
        </w:rPr>
        <w:t xml:space="preserve">n remanding the case to the Planning Commission for additional findings. Kauai Springs questions whether a permit can be denied </w:t>
      </w:r>
      <w:r>
        <w:rPr>
          <w:rFonts w:ascii="Times New Roman" w:hAnsi="Times New Roman" w:cs="Times New Roman"/>
          <w:color w:val="000000"/>
          <w:sz w:val="20"/>
          <w:szCs w:val="20"/>
        </w:rPr>
        <w:t>“</w:t>
      </w:r>
      <w:r>
        <w:rPr>
          <w:rFonts w:ascii="Times New Roman" w:hAnsi="Times New Roman" w:cs="Times New Roman"/>
          <w:color w:val="000000"/>
          <w:sz w:val="20"/>
          <w:szCs w:val="20"/>
        </w:rPr>
        <w:t>for reasons every court concluded were unreasonable, arbitrary and capricious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[w]hen an agency has the opportunity to make ev</w:t>
      </w:r>
      <w:r>
        <w:rPr>
          <w:rFonts w:ascii="Times New Roman" w:hAnsi="Times New Roman" w:cs="Times New Roman"/>
          <w:color w:val="000000"/>
          <w:sz w:val="20"/>
          <w:szCs w:val="20"/>
        </w:rPr>
        <w:t>ery inquiry of an applicant that it desires,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whether that agency </w:t>
      </w:r>
      <w:r>
        <w:rPr>
          <w:rFonts w:ascii="Times New Roman" w:hAnsi="Times New Roman" w:cs="Times New Roman"/>
          <w:color w:val="000000"/>
          <w:sz w:val="20"/>
          <w:szCs w:val="20"/>
        </w:rPr>
        <w:t>“</w:t>
      </w:r>
      <w:r>
        <w:rPr>
          <w:rFonts w:ascii="Times New Roman" w:hAnsi="Times New Roman" w:cs="Times New Roman"/>
          <w:color w:val="000000"/>
          <w:sz w:val="20"/>
          <w:szCs w:val="20"/>
        </w:rPr>
        <w:t>can claim that its own process was lacking [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when that denial is challenged. The application also challenged the ICA’s determination that the circuit court failed to recognize the Pl</w:t>
      </w:r>
      <w:r>
        <w:rPr>
          <w:rFonts w:ascii="Times New Roman" w:hAnsi="Times New Roman" w:cs="Times New Roman"/>
          <w:color w:val="000000"/>
          <w:sz w:val="20"/>
          <w:szCs w:val="20"/>
        </w:rPr>
        <w:t>anning Commission’s duties under the water resources public trust. Essentially, the Application contends that, given that the ICA agreed with the circuit court that the Decision and Order was arbitrary and capricious, remand is unwarranted.</w:t>
      </w:r>
    </w:p>
    <w:p w14:paraId="603A01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6B8D7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 address Ka</w:t>
      </w:r>
      <w:r>
        <w:rPr>
          <w:rFonts w:ascii="Times New Roman" w:hAnsi="Times New Roman" w:cs="Times New Roman"/>
          <w:color w:val="000000"/>
          <w:sz w:val="20"/>
          <w:szCs w:val="20"/>
        </w:rPr>
        <w:t>uai Springs’ contentions, we first address general principles and factors that an agency must consider when reviewing a permit for the use of a public resource, and then examine whether a decision to deny permits can be predicated upon the lack of informat</w:t>
      </w:r>
      <w:r>
        <w:rPr>
          <w:rFonts w:ascii="Times New Roman" w:hAnsi="Times New Roman" w:cs="Times New Roman"/>
          <w:color w:val="000000"/>
          <w:sz w:val="20"/>
          <w:szCs w:val="20"/>
        </w:rPr>
        <w:t xml:space="preserve">ion. Second, we consider whether the permits were denied upon grounds that were </w:t>
      </w:r>
      <w:r>
        <w:rPr>
          <w:rFonts w:ascii="Times New Roman" w:hAnsi="Times New Roman" w:cs="Times New Roman"/>
          <w:color w:val="000000"/>
          <w:sz w:val="20"/>
          <w:szCs w:val="20"/>
        </w:rPr>
        <w:t>“</w:t>
      </w:r>
      <w:r>
        <w:rPr>
          <w:rFonts w:ascii="Times New Roman" w:hAnsi="Times New Roman" w:cs="Times New Roman"/>
          <w:color w:val="000000"/>
          <w:sz w:val="20"/>
          <w:szCs w:val="20"/>
        </w:rPr>
        <w:t>unreasonable, arbitrary and capricious.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Third, we determine whether the case should be remanded to the Planning Commission for clarification of its findings of fact and concl</w:t>
      </w:r>
      <w:r>
        <w:rPr>
          <w:rFonts w:ascii="Times New Roman" w:hAnsi="Times New Roman" w:cs="Times New Roman"/>
          <w:color w:val="000000"/>
          <w:sz w:val="20"/>
          <w:szCs w:val="20"/>
        </w:rPr>
        <w:t>usions of law in accordance with the public trust doctrine.</w:t>
      </w:r>
    </w:p>
    <w:p w14:paraId="351F1BC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7932F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4" w:name="co_anchor_I6fd184e5a43e11ebbea4f0dc9fb69"/>
      <w:bookmarkEnd w:id="344"/>
    </w:p>
    <w:p w14:paraId="15A57591"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p w14:paraId="079BFFDD"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06B38001" w14:textId="4D9B8B4B"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Constitution </w:t>
      </w:r>
      <w:r>
        <w:rPr>
          <w:rFonts w:ascii="Times New Roman" w:hAnsi="Times New Roman" w:cs="Times New Roman"/>
          <w:color w:val="000000"/>
          <w:sz w:val="20"/>
          <w:szCs w:val="20"/>
        </w:rPr>
        <w:t>“</w:t>
      </w:r>
      <w:r>
        <w:rPr>
          <w:rFonts w:ascii="Times New Roman" w:hAnsi="Times New Roman" w:cs="Times New Roman"/>
          <w:color w:val="000000"/>
          <w:sz w:val="20"/>
          <w:szCs w:val="20"/>
        </w:rPr>
        <w:t>adopt[s] the public trust doctrine as a fundamental principle of constitutional l</w:t>
      </w:r>
      <w:r>
        <w:rPr>
          <w:rFonts w:ascii="Times New Roman" w:hAnsi="Times New Roman" w:cs="Times New Roman"/>
          <w:color w:val="000000"/>
          <w:sz w:val="20"/>
          <w:szCs w:val="20"/>
        </w:rPr>
        <w:t>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234E0DC0" wp14:editId="6F488ECF">
            <wp:extent cx="161925" cy="161925"/>
            <wp:effectExtent l="0" t="0" r="0" b="0"/>
            <wp:docPr id="134" name="Picture 134">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132, 9 P.3d at 444.</w:t>
        </w:r>
      </w:hyperlink>
      <w:r>
        <w:rPr>
          <w:rFonts w:ascii="Times New Roman" w:hAnsi="Times New Roman" w:cs="Times New Roman"/>
          <w:color w:val="000000"/>
          <w:sz w:val="20"/>
          <w:szCs w:val="20"/>
        </w:rPr>
        <w:t xml:space="preserve"> </w:t>
      </w:r>
      <w:hyperlink r:id="rId306" w:history="1">
        <w:r>
          <w:rPr>
            <w:rFonts w:ascii="Times New Roman" w:hAnsi="Times New Roman" w:cs="Times New Roman"/>
            <w:color w:val="0E568C"/>
            <w:sz w:val="20"/>
            <w:szCs w:val="20"/>
          </w:rPr>
          <w:t>Article XI, section 1</w:t>
        </w:r>
      </w:hyperlink>
      <w:r>
        <w:rPr>
          <w:rFonts w:ascii="Times New Roman" w:hAnsi="Times New Roman" w:cs="Times New Roman"/>
          <w:color w:val="000000"/>
          <w:sz w:val="20"/>
          <w:szCs w:val="20"/>
        </w:rPr>
        <w:t xml:space="preserve"> declares that </w:t>
      </w:r>
      <w:r>
        <w:rPr>
          <w:rFonts w:ascii="Times New Roman" w:hAnsi="Times New Roman" w:cs="Times New Roman"/>
          <w:color w:val="000000"/>
          <w:sz w:val="20"/>
          <w:szCs w:val="20"/>
        </w:rPr>
        <w:t>“</w:t>
      </w:r>
      <w:r>
        <w:rPr>
          <w:rFonts w:ascii="Times New Roman" w:hAnsi="Times New Roman" w:cs="Times New Roman"/>
          <w:color w:val="000000"/>
          <w:sz w:val="20"/>
          <w:szCs w:val="20"/>
        </w:rPr>
        <w:t>all public resources are held in trust by the state for the benefit of its people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mandates that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State </w:t>
      </w:r>
      <w:r>
        <w:rPr>
          <w:rFonts w:ascii="Times New Roman" w:hAnsi="Times New Roman" w:cs="Times New Roman"/>
          <w:color w:val="000000"/>
          <w:sz w:val="20"/>
          <w:szCs w:val="20"/>
          <w:u w:val="single"/>
        </w:rPr>
        <w:t>and its subdivisions</w:t>
      </w:r>
      <w:r>
        <w:rPr>
          <w:rFonts w:ascii="Times New Roman" w:hAnsi="Times New Roman" w:cs="Times New Roman"/>
          <w:color w:val="000000"/>
          <w:sz w:val="20"/>
          <w:szCs w:val="20"/>
        </w:rPr>
        <w:t xml:space="preserve"> shall conserve and protect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State’s water resources.</w:t>
      </w:r>
      <w:bookmarkStart w:id="345" w:name="co_fnRef_B022222032817519_ID0EPXGK_1"/>
      <w:bookmarkEnd w:id="34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"#co_footnote_B022222032817519_1"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(Emphasis added). </w:t>
      </w:r>
      <w:hyperlink r:id="rId307" w:history="1">
        <w:r>
          <w:rPr>
            <w:rFonts w:ascii="Times New Roman" w:hAnsi="Times New Roman" w:cs="Times New Roman"/>
            <w:color w:val="0E568C"/>
            <w:sz w:val="20"/>
            <w:szCs w:val="20"/>
          </w:rPr>
          <w:t>Article XI, section 7</w:t>
        </w:r>
      </w:hyperlink>
      <w:r>
        <w:rPr>
          <w:rFonts w:ascii="Times New Roman" w:hAnsi="Times New Roman" w:cs="Times New Roman"/>
          <w:color w:val="000000"/>
          <w:sz w:val="20"/>
          <w:szCs w:val="20"/>
        </w:rPr>
        <w:t xml:space="preserve"> reiterates that </w:t>
      </w:r>
      <w:r>
        <w:rPr>
          <w:rFonts w:ascii="Times New Roman" w:hAnsi="Times New Roman" w:cs="Times New Roman"/>
          <w:color w:val="000000"/>
          <w:sz w:val="20"/>
          <w:szCs w:val="20"/>
        </w:rPr>
        <w:t>“</w:t>
      </w:r>
      <w:r>
        <w:rPr>
          <w:rFonts w:ascii="Times New Roman" w:hAnsi="Times New Roman" w:cs="Times New Roman"/>
          <w:color w:val="000000"/>
          <w:sz w:val="20"/>
          <w:szCs w:val="20"/>
        </w:rPr>
        <w:t>[t]he State has an obligation to protect, control and regulate the use of Hawaii’s water resources for the benefit of its people.</w:t>
      </w:r>
      <w:r>
        <w:rPr>
          <w:rFonts w:ascii="Times New Roman" w:hAnsi="Times New Roman" w:cs="Times New Roman"/>
          <w:color w:val="000000"/>
          <w:sz w:val="20"/>
          <w:szCs w:val="20"/>
        </w:rPr>
        <w:t>”</w:t>
      </w:r>
    </w:p>
    <w:p w14:paraId="2F425B1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AE3C95" w14:textId="0B5140CC"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08" w:history="1">
        <w:r>
          <w:rPr>
            <w:rFonts w:ascii="Times New Roman" w:hAnsi="Times New Roman" w:cs="Times New Roman"/>
            <w:b/>
            <w:bCs/>
            <w:color w:val="252525"/>
            <w:sz w:val="20"/>
            <w:szCs w:val="20"/>
            <w:vertAlign w:val="superscript"/>
          </w:rPr>
          <w:t>[27]</w:t>
        </w:r>
      </w:hyperlink>
      <w:bookmarkStart w:id="346" w:name="co_anchor_B272032817519_1"/>
      <w:bookmarkEnd w:id="346"/>
      <w:r>
        <w:rPr>
          <w:rFonts w:ascii="Times New Roman" w:hAnsi="Times New Roman" w:cs="Times New Roman"/>
          <w:color w:val="000000"/>
          <w:sz w:val="20"/>
          <w:szCs w:val="20"/>
        </w:rPr>
        <w:t xml:space="preserve"> </w:t>
      </w:r>
      <w:hyperlink r:id="rId309" w:history="1">
        <w:r>
          <w:rPr>
            <w:rFonts w:ascii="Times New Roman" w:hAnsi="Times New Roman" w:cs="Times New Roman"/>
            <w:b/>
            <w:bCs/>
            <w:color w:val="252525"/>
            <w:sz w:val="20"/>
            <w:szCs w:val="20"/>
            <w:vertAlign w:val="superscript"/>
          </w:rPr>
          <w:t>[28]</w:t>
        </w:r>
      </w:hyperlink>
      <w:bookmarkStart w:id="347" w:name="co_anchor_B282032817519_1"/>
      <w:bookmarkEnd w:id="347"/>
      <w:r>
        <w:rPr>
          <w:rFonts w:ascii="Times New Roman" w:hAnsi="Times New Roman" w:cs="Times New Roman"/>
          <w:color w:val="000000"/>
          <w:sz w:val="20"/>
          <w:szCs w:val="20"/>
        </w:rPr>
        <w:t xml:space="preserve"> </w:t>
      </w:r>
      <w:hyperlink r:id="rId310" w:history="1">
        <w:r>
          <w:rPr>
            <w:rFonts w:ascii="Times New Roman" w:hAnsi="Times New Roman" w:cs="Times New Roman"/>
            <w:b/>
            <w:bCs/>
            <w:color w:val="252525"/>
            <w:sz w:val="20"/>
            <w:szCs w:val="20"/>
            <w:vertAlign w:val="superscript"/>
          </w:rPr>
          <w:t>[29]</w:t>
        </w:r>
      </w:hyperlink>
      <w:bookmarkStart w:id="348" w:name="co_anchor_B292032817519_1"/>
      <w:bookmarkEnd w:id="348"/>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Hawaii, this court has recognized ... a distinct public trust encompassing all the water resources of the State.</w:t>
      </w:r>
      <w:r>
        <w:rPr>
          <w:rFonts w:ascii="Times New Roman" w:hAnsi="Times New Roman" w:cs="Times New Roman"/>
          <w:color w:val="000000"/>
          <w:sz w:val="20"/>
          <w:szCs w:val="20"/>
        </w:rPr>
        <w:t>”</w:t>
      </w:r>
      <w:bookmarkStart w:id="349" w:name="co_fnRef_B023232032817519_ID0ET1GK_1"/>
      <w:bookmarkEnd w:id="34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"#co_footnote_B023232032817519_1</w:instrText>
      </w:r>
      <w:r>
        <w:rPr>
          <w:rFonts w:ascii="Times New Roman" w:hAnsi="Times New Roman" w:cs="Times New Roman"/>
          <w:color w:val="000000"/>
          <w:sz w:val="16"/>
          <w:szCs w:val="16"/>
        </w:rPr>
        <w:instrText xml:space="preserve">"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bookmarkStart w:id="350" w:name="co_pp_sp_4645_982_1"/>
      <w:bookmarkEnd w:id="350"/>
      <w:r>
        <w:rPr>
          <w:rFonts w:ascii="Times New Roman" w:hAnsi="Times New Roman" w:cs="Times New Roman"/>
          <w:b/>
          <w:bCs/>
          <w:color w:val="000000"/>
          <w:sz w:val="20"/>
          <w:szCs w:val="20"/>
        </w:rPr>
        <w:t>**982</w:t>
      </w:r>
      <w:r>
        <w:rPr>
          <w:rFonts w:ascii="Times New Roman" w:hAnsi="Times New Roman" w:cs="Times New Roman"/>
          <w:color w:val="000000"/>
          <w:sz w:val="20"/>
          <w:szCs w:val="20"/>
        </w:rPr>
        <w:t xml:space="preserve"> </w:t>
      </w:r>
      <w:bookmarkStart w:id="351" w:name="co_pp_sp_4358_172_1"/>
      <w:bookmarkEnd w:id="351"/>
      <w:r>
        <w:rPr>
          <w:rFonts w:ascii="Times New Roman" w:hAnsi="Times New Roman" w:cs="Times New Roman"/>
          <w:b/>
          <w:bCs/>
          <w:color w:val="000000"/>
          <w:sz w:val="20"/>
          <w:szCs w:val="20"/>
        </w:rPr>
        <w:t>*172</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04724722" wp14:editId="279B4921">
            <wp:extent cx="161925" cy="161925"/>
            <wp:effectExtent l="0" t="0" r="0" b="0"/>
            <wp:docPr id="135" name="Picture 135">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133, 9 P.3d at 445.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 he public trust doctrine applies to </w:t>
      </w:r>
      <w:r>
        <w:rPr>
          <w:rFonts w:ascii="Times New Roman" w:hAnsi="Times New Roman" w:cs="Times New Roman"/>
          <w:color w:val="000000"/>
          <w:sz w:val="20"/>
          <w:szCs w:val="20"/>
          <w:u w:val="single"/>
        </w:rPr>
        <w:t>all water resources</w:t>
      </w:r>
      <w:r>
        <w:rPr>
          <w:rFonts w:ascii="Times New Roman" w:hAnsi="Times New Roman" w:cs="Times New Roman"/>
          <w:color w:val="000000"/>
          <w:sz w:val="20"/>
          <w:szCs w:val="20"/>
        </w:rPr>
        <w:t xml:space="preserve"> without exception or distinction.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2F1FA8A9" wp14:editId="551CFD33">
            <wp:extent cx="161925" cy="161925"/>
            <wp:effectExtent l="0" t="0" r="0" b="0"/>
            <wp:docPr id="136" name="Picture 136">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133, 9 P.3d at 445</w:t>
        </w:r>
      </w:hyperlink>
      <w:r>
        <w:rPr>
          <w:rFonts w:ascii="Times New Roman" w:hAnsi="Times New Roman" w:cs="Times New Roman"/>
          <w:color w:val="000000"/>
          <w:sz w:val="20"/>
          <w:szCs w:val="20"/>
        </w:rPr>
        <w:t xml:space="preserve"> (emphasis added). </w:t>
      </w:r>
      <w:r>
        <w:rPr>
          <w:rFonts w:ascii="Times New Roman" w:hAnsi="Times New Roman" w:cs="Times New Roman"/>
          <w:color w:val="000000"/>
          <w:sz w:val="20"/>
          <w:szCs w:val="20"/>
        </w:rPr>
        <w:t>“</w:t>
      </w:r>
      <w:r>
        <w:rPr>
          <w:rFonts w:ascii="Times New Roman" w:hAnsi="Times New Roman" w:cs="Times New Roman"/>
          <w:color w:val="000000"/>
          <w:sz w:val="20"/>
          <w:szCs w:val="20"/>
        </w:rPr>
        <w:t>The state water resources trust thus e</w:t>
      </w:r>
      <w:r>
        <w:rPr>
          <w:rFonts w:ascii="Times New Roman" w:hAnsi="Times New Roman" w:cs="Times New Roman"/>
          <w:color w:val="000000"/>
          <w:sz w:val="20"/>
          <w:szCs w:val="20"/>
        </w:rPr>
        <w:t>mbodies a dual mandate of 1) protection and 2) maximum reasonable and beneficial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6C9635E8" wp14:editId="7C4DFC6B">
            <wp:extent cx="161925" cy="161925"/>
            <wp:effectExtent l="0" t="0" r="0" b="0"/>
            <wp:docPr id="137" name="Picture 137">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94 Hawai‘i at 139, 9 P.3d at 451.</w:t>
        </w:r>
      </w:hyperlink>
      <w:r>
        <w:rPr>
          <w:rFonts w:ascii="Times New Roman" w:hAnsi="Times New Roman" w:cs="Times New Roman"/>
          <w:color w:val="000000"/>
          <w:sz w:val="20"/>
          <w:szCs w:val="20"/>
        </w:rPr>
        <w:t xml:space="preserve"> The public trust is, therefore, the duty and authori</w:t>
      </w:r>
      <w:r>
        <w:rPr>
          <w:rFonts w:ascii="Times New Roman" w:hAnsi="Times New Roman" w:cs="Times New Roman"/>
          <w:color w:val="000000"/>
          <w:sz w:val="20"/>
          <w:szCs w:val="20"/>
        </w:rPr>
        <w:t xml:space="preserve">ty to maintain the purity and flow of our waters for future generations and to assure that the waters of our land are put to reasonable and beneficial uses. </w:t>
      </w:r>
      <w:r w:rsidR="00E353C6">
        <w:rPr>
          <w:rFonts w:ascii="Times New Roman" w:hAnsi="Times New Roman" w:cs="Times New Roman"/>
          <w:noProof/>
          <w:color w:val="000000"/>
          <w:sz w:val="20"/>
          <w:szCs w:val="20"/>
        </w:rPr>
        <w:drawing>
          <wp:inline distT="0" distB="0" distL="0" distR="0" wp14:anchorId="599EEF4E" wp14:editId="3C0C92A7">
            <wp:extent cx="161925" cy="161925"/>
            <wp:effectExtent l="0" t="0" r="0" b="0"/>
            <wp:docPr id="138" name="Picture 138">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4"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w:t>
        </w:r>
        <w:r>
          <w:rPr>
            <w:rFonts w:ascii="Times New Roman" w:hAnsi="Times New Roman" w:cs="Times New Roman"/>
            <w:color w:val="0E568C"/>
            <w:sz w:val="20"/>
            <w:szCs w:val="20"/>
          </w:rPr>
          <w:t>i at 138, 9 P.3d at 450</w:t>
        </w:r>
      </w:hyperlink>
      <w:r>
        <w:rPr>
          <w:rFonts w:ascii="Times New Roman" w:hAnsi="Times New Roman" w:cs="Times New Roman"/>
          <w:color w:val="000000"/>
          <w:sz w:val="20"/>
          <w:szCs w:val="20"/>
        </w:rPr>
        <w:t>.</w:t>
      </w:r>
    </w:p>
    <w:p w14:paraId="7A56D9D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0EF483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2" w:name="co_anchor_I6fd184e6a43e11ebbea4f0dc9fb69"/>
      <w:bookmarkEnd w:id="352"/>
    </w:p>
    <w:p w14:paraId="26B37593"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4DB25667" w14:textId="0F411E32"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15" w:history="1">
        <w:r>
          <w:rPr>
            <w:rFonts w:ascii="Times New Roman" w:hAnsi="Times New Roman" w:cs="Times New Roman"/>
            <w:b/>
            <w:bCs/>
            <w:color w:val="252525"/>
            <w:sz w:val="20"/>
            <w:szCs w:val="20"/>
            <w:vertAlign w:val="superscript"/>
          </w:rPr>
          <w:t>[30]</w:t>
        </w:r>
      </w:hyperlink>
      <w:bookmarkStart w:id="353" w:name="co_anchor_B302032817519_1"/>
      <w:bookmarkEnd w:id="353"/>
      <w:r>
        <w:rPr>
          <w:rFonts w:ascii="Times New Roman" w:hAnsi="Times New Roman" w:cs="Times New Roman"/>
          <w:color w:val="000000"/>
          <w:sz w:val="20"/>
          <w:szCs w:val="20"/>
        </w:rPr>
        <w:t xml:space="preserve"> Certain </w:t>
      </w:r>
      <w:r>
        <w:rPr>
          <w:rFonts w:ascii="Times New Roman" w:hAnsi="Times New Roman" w:cs="Times New Roman"/>
          <w:color w:val="000000"/>
          <w:sz w:val="20"/>
          <w:szCs w:val="20"/>
        </w:rPr>
        <w:t>“</w:t>
      </w:r>
      <w:r>
        <w:rPr>
          <w:rFonts w:ascii="Times New Roman" w:hAnsi="Times New Roman" w:cs="Times New Roman"/>
          <w:color w:val="000000"/>
          <w:sz w:val="20"/>
          <w:szCs w:val="20"/>
        </w:rPr>
        <w:t>fundamental principles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provide a fr</w:t>
      </w:r>
      <w:r>
        <w:rPr>
          <w:rFonts w:ascii="Times New Roman" w:hAnsi="Times New Roman" w:cs="Times New Roman"/>
          <w:color w:val="000000"/>
          <w:sz w:val="20"/>
          <w:szCs w:val="20"/>
        </w:rPr>
        <w:t xml:space="preserve">amework for the state’s </w:t>
      </w:r>
      <w:r>
        <w:rPr>
          <w:rFonts w:ascii="Times New Roman" w:hAnsi="Times New Roman" w:cs="Times New Roman"/>
          <w:color w:val="000000"/>
          <w:sz w:val="20"/>
          <w:szCs w:val="20"/>
        </w:rPr>
        <w:t>“</w:t>
      </w:r>
      <w:r>
        <w:rPr>
          <w:rFonts w:ascii="Times New Roman" w:hAnsi="Times New Roman" w:cs="Times New Roman"/>
          <w:color w:val="000000"/>
          <w:sz w:val="20"/>
          <w:szCs w:val="20"/>
        </w:rPr>
        <w:t>authority and duty to preserve the rights of present and future generations in the waters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14F5E13" wp14:editId="4F87291D">
            <wp:extent cx="161925" cy="161925"/>
            <wp:effectExtent l="0" t="0" r="0" b="0"/>
            <wp:docPr id="139" name="Picture 139">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141, 9 P.3d at 453.</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As a first principle, the </w:t>
      </w:r>
      <w:r>
        <w:rPr>
          <w:rFonts w:ascii="Times New Roman" w:hAnsi="Times New Roman" w:cs="Times New Roman"/>
          <w:i/>
          <w:iCs/>
          <w:color w:val="000000"/>
          <w:sz w:val="20"/>
          <w:szCs w:val="20"/>
        </w:rPr>
        <w:t>authority</w:t>
      </w:r>
      <w:r>
        <w:rPr>
          <w:rFonts w:ascii="Times New Roman" w:hAnsi="Times New Roman" w:cs="Times New Roman"/>
          <w:color w:val="000000"/>
          <w:sz w:val="20"/>
          <w:szCs w:val="20"/>
        </w:rPr>
        <w:t xml:space="preserve"> of the State and its political subdivisions </w:t>
      </w:r>
      <w:r>
        <w:rPr>
          <w:rFonts w:ascii="Times New Roman" w:hAnsi="Times New Roman" w:cs="Times New Roman"/>
          <w:color w:val="000000"/>
          <w:sz w:val="20"/>
          <w:szCs w:val="20"/>
        </w:rPr>
        <w:t>“</w:t>
      </w:r>
      <w:r>
        <w:rPr>
          <w:rFonts w:ascii="Times New Roman" w:hAnsi="Times New Roman" w:cs="Times New Roman"/>
          <w:color w:val="000000"/>
          <w:sz w:val="20"/>
          <w:szCs w:val="20"/>
        </w:rPr>
        <w:t>precludes any grant or assertion of vested rights to use water to the detriment of public trust purpo</w:t>
      </w:r>
      <w:r>
        <w:rPr>
          <w:rFonts w:ascii="Times New Roman" w:hAnsi="Times New Roman" w:cs="Times New Roman"/>
          <w:color w:val="000000"/>
          <w:sz w:val="20"/>
          <w:szCs w:val="20"/>
        </w:rPr>
        <w:t>ses[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empowers the state to reexamine any prior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1CD8D778" wp14:editId="3BEF9014">
            <wp:extent cx="161925" cy="161925"/>
            <wp:effectExtent l="0" t="0" r="0" b="0"/>
            <wp:docPr id="140" name="Picture 140">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7"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Under this first principle, no person or entity has automatic vested rights to water.</w:t>
      </w:r>
    </w:p>
    <w:p w14:paraId="4DA98AA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C381AD3" w14:textId="501E18DF"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18" w:history="1">
        <w:r>
          <w:rPr>
            <w:rFonts w:ascii="Times New Roman" w:hAnsi="Times New Roman" w:cs="Times New Roman"/>
            <w:b/>
            <w:bCs/>
            <w:color w:val="252525"/>
            <w:sz w:val="20"/>
            <w:szCs w:val="20"/>
            <w:vertAlign w:val="superscript"/>
          </w:rPr>
          <w:t>[31]</w:t>
        </w:r>
      </w:hyperlink>
      <w:bookmarkStart w:id="354" w:name="co_anchor_B312032817519_1"/>
      <w:bookmarkEnd w:id="354"/>
      <w:r>
        <w:rPr>
          <w:rFonts w:ascii="Times New Roman" w:hAnsi="Times New Roman" w:cs="Times New Roman"/>
          <w:color w:val="000000"/>
          <w:sz w:val="20"/>
          <w:szCs w:val="20"/>
        </w:rPr>
        <w:t xml:space="preserve"> Second, the public trust creates an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affirmative </w:t>
      </w:r>
      <w:r>
        <w:rPr>
          <w:rFonts w:ascii="Times New Roman" w:hAnsi="Times New Roman" w:cs="Times New Roman"/>
          <w:color w:val="000000"/>
          <w:sz w:val="20"/>
          <w:szCs w:val="20"/>
          <w:u w:val="single"/>
        </w:rPr>
        <w:t>duty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State and its political subdivisions </w:t>
      </w:r>
      <w:r>
        <w:rPr>
          <w:rFonts w:ascii="Times New Roman" w:hAnsi="Times New Roman" w:cs="Times New Roman"/>
          <w:color w:val="000000"/>
          <w:sz w:val="20"/>
          <w:szCs w:val="20"/>
        </w:rPr>
        <w:t>“</w:t>
      </w:r>
      <w:r>
        <w:rPr>
          <w:rFonts w:ascii="Times New Roman" w:hAnsi="Times New Roman" w:cs="Times New Roman"/>
          <w:color w:val="000000"/>
          <w:sz w:val="20"/>
          <w:szCs w:val="20"/>
        </w:rPr>
        <w:t>to take the public trust into account in the planning and allocation of water resources, and to protect public trust uses whenever feas</w:t>
      </w:r>
      <w:r>
        <w:rPr>
          <w:rFonts w:ascii="Times New Roman" w:hAnsi="Times New Roman" w:cs="Times New Roman"/>
          <w:color w:val="000000"/>
          <w:sz w:val="20"/>
          <w:szCs w:val="20"/>
        </w:rPr>
        <w:t>ible.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5CEE4E5" wp14:editId="2710F1EF">
            <wp:extent cx="161925" cy="161925"/>
            <wp:effectExtent l="0" t="0" r="0" b="0"/>
            <wp:docPr id="141" name="Picture 141">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9"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(emphasis in original) (footnote omitted) (quoting </w:t>
      </w:r>
      <w:r w:rsidR="00E353C6">
        <w:rPr>
          <w:rFonts w:ascii="Times New Roman" w:hAnsi="Times New Roman" w:cs="Times New Roman"/>
          <w:noProof/>
          <w:color w:val="000000"/>
          <w:sz w:val="20"/>
          <w:szCs w:val="20"/>
        </w:rPr>
        <w:drawing>
          <wp:inline distT="0" distB="0" distL="0" distR="0" wp14:anchorId="2D2FF7EA" wp14:editId="195E6985">
            <wp:extent cx="161925" cy="161925"/>
            <wp:effectExtent l="0" t="0" r="0" b="0"/>
            <wp:docPr id="142" name="Picture 142">
              <a:hlinkClick xmlns:a="http://schemas.openxmlformats.org/drawingml/2006/main" r:id="rId3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1" w:history="1">
        <w:r>
          <w:rPr>
            <w:rFonts w:ascii="Times New Roman" w:hAnsi="Times New Roman" w:cs="Times New Roman"/>
            <w:i/>
            <w:iCs/>
            <w:color w:val="0E568C"/>
            <w:sz w:val="20"/>
            <w:szCs w:val="20"/>
          </w:rPr>
          <w:t>Nat’l Audubon Society v. Superior Court of Alpine Cnty.,</w:t>
        </w:r>
        <w:r>
          <w:rPr>
            <w:rFonts w:ascii="Times New Roman" w:hAnsi="Times New Roman" w:cs="Times New Roman"/>
            <w:color w:val="0E568C"/>
            <w:sz w:val="20"/>
            <w:szCs w:val="20"/>
          </w:rPr>
          <w:t xml:space="preserve"> 33 Cal.3d 419, 189 Cal.Rptr. 346, 658 P.2d 709, 728 (1983)</w:t>
        </w:r>
      </w:hyperlink>
      <w:r>
        <w:rPr>
          <w:rFonts w:ascii="Times New Roman" w:hAnsi="Times New Roman" w:cs="Times New Roman"/>
          <w:color w:val="000000"/>
          <w:sz w:val="20"/>
          <w:szCs w:val="20"/>
        </w:rPr>
        <w:t xml:space="preserve"> cert. denied, </w:t>
      </w:r>
      <w:hyperlink r:id="rId322" w:history="1">
        <w:r>
          <w:rPr>
            <w:rFonts w:ascii="Times New Roman" w:hAnsi="Times New Roman" w:cs="Times New Roman"/>
            <w:color w:val="0E568C"/>
            <w:sz w:val="20"/>
            <w:szCs w:val="20"/>
          </w:rPr>
          <w:t>464 U.S. 977, 104 S.Ct. 413, 78 L.Ed.2d 351 (1983)</w:t>
        </w:r>
      </w:hyperlink>
      <w:r>
        <w:rPr>
          <w:rFonts w:ascii="Times New Roman" w:hAnsi="Times New Roman" w:cs="Times New Roman"/>
          <w:color w:val="000000"/>
          <w:sz w:val="20"/>
          <w:szCs w:val="20"/>
        </w:rPr>
        <w:t>).</w:t>
      </w:r>
    </w:p>
    <w:p w14:paraId="0F6A16C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F88929" w14:textId="1AA6B02F"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23" w:history="1">
        <w:r>
          <w:rPr>
            <w:rFonts w:ascii="Times New Roman" w:hAnsi="Times New Roman" w:cs="Times New Roman"/>
            <w:b/>
            <w:bCs/>
            <w:color w:val="252525"/>
            <w:sz w:val="20"/>
            <w:szCs w:val="20"/>
            <w:vertAlign w:val="superscript"/>
          </w:rPr>
          <w:t>[32]</w:t>
        </w:r>
      </w:hyperlink>
      <w:bookmarkStart w:id="355" w:name="co_anchor_B322032817519_1"/>
      <w:bookmarkEnd w:id="355"/>
      <w:r>
        <w:rPr>
          <w:rFonts w:ascii="Times New Roman" w:hAnsi="Times New Roman" w:cs="Times New Roman"/>
          <w:color w:val="000000"/>
          <w:sz w:val="20"/>
          <w:szCs w:val="20"/>
        </w:rPr>
        <w:t xml:space="preserve"> Lastly, there are no </w:t>
      </w:r>
      <w:r>
        <w:rPr>
          <w:rFonts w:ascii="Times New Roman" w:hAnsi="Times New Roman" w:cs="Times New Roman"/>
          <w:color w:val="000000"/>
          <w:sz w:val="20"/>
          <w:szCs w:val="20"/>
        </w:rPr>
        <w:t>“</w:t>
      </w:r>
      <w:r>
        <w:rPr>
          <w:rFonts w:ascii="Times New Roman" w:hAnsi="Times New Roman" w:cs="Times New Roman"/>
          <w:color w:val="000000"/>
          <w:sz w:val="20"/>
          <w:szCs w:val="20"/>
        </w:rPr>
        <w:t>absolute priorities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between uses under the public trust, so the state and its subdivisions must </w:t>
      </w:r>
      <w:r>
        <w:rPr>
          <w:rFonts w:ascii="Times New Roman" w:hAnsi="Times New Roman" w:cs="Times New Roman"/>
          <w:color w:val="000000"/>
          <w:sz w:val="20"/>
          <w:szCs w:val="20"/>
        </w:rPr>
        <w:t>“</w:t>
      </w:r>
      <w:r>
        <w:rPr>
          <w:rFonts w:ascii="Times New Roman" w:hAnsi="Times New Roman" w:cs="Times New Roman"/>
          <w:color w:val="000000"/>
          <w:sz w:val="20"/>
          <w:szCs w:val="20"/>
        </w:rPr>
        <w:t>weigh competing public and private water uses on a case-by-case basis,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w:t>
      </w:r>
      <w:r>
        <w:rPr>
          <w:rFonts w:ascii="Times New Roman" w:hAnsi="Times New Roman" w:cs="Times New Roman"/>
          <w:color w:val="000000"/>
          <w:sz w:val="20"/>
          <w:szCs w:val="20"/>
        </w:rPr>
        <w:t xml:space="preserve">ccording to any standards applicable by law. </w:t>
      </w:r>
      <w:r w:rsidR="00E353C6">
        <w:rPr>
          <w:rFonts w:ascii="Times New Roman" w:hAnsi="Times New Roman" w:cs="Times New Roman"/>
          <w:noProof/>
          <w:color w:val="000000"/>
          <w:sz w:val="20"/>
          <w:szCs w:val="20"/>
        </w:rPr>
        <w:drawing>
          <wp:inline distT="0" distB="0" distL="0" distR="0" wp14:anchorId="244693DE" wp14:editId="6D20B402">
            <wp:extent cx="161925" cy="161925"/>
            <wp:effectExtent l="0" t="0" r="0" b="0"/>
            <wp:docPr id="143" name="Picture 143">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142, 9 P.3d at 454</w:t>
        </w:r>
      </w:hyperlink>
      <w:r>
        <w:rPr>
          <w:rFonts w:ascii="Times New Roman" w:hAnsi="Times New Roman" w:cs="Times New Roman"/>
          <w:color w:val="000000"/>
          <w:sz w:val="20"/>
          <w:szCs w:val="20"/>
        </w:rPr>
        <w:t>.</w:t>
      </w:r>
    </w:p>
    <w:p w14:paraId="20B2E4E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A053BD5" w14:textId="0AF65691"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25" w:history="1">
        <w:r>
          <w:rPr>
            <w:rFonts w:ascii="Times New Roman" w:hAnsi="Times New Roman" w:cs="Times New Roman"/>
            <w:b/>
            <w:bCs/>
            <w:color w:val="252525"/>
            <w:sz w:val="20"/>
            <w:szCs w:val="20"/>
            <w:vertAlign w:val="superscript"/>
          </w:rPr>
          <w:t>[33]</w:t>
        </w:r>
      </w:hyperlink>
      <w:bookmarkStart w:id="356" w:name="co_anchor_B332032817519_1"/>
      <w:bookmarkEnd w:id="356"/>
      <w:r>
        <w:rPr>
          <w:rFonts w:ascii="Times New Roman" w:hAnsi="Times New Roman" w:cs="Times New Roman"/>
          <w:color w:val="000000"/>
          <w:sz w:val="20"/>
          <w:szCs w:val="20"/>
        </w:rPr>
        <w:t xml:space="preserve"> </w:t>
      </w:r>
      <w:hyperlink r:id="rId326" w:history="1">
        <w:r>
          <w:rPr>
            <w:rFonts w:ascii="Times New Roman" w:hAnsi="Times New Roman" w:cs="Times New Roman"/>
            <w:b/>
            <w:bCs/>
            <w:color w:val="252525"/>
            <w:sz w:val="20"/>
            <w:szCs w:val="20"/>
            <w:vertAlign w:val="superscript"/>
          </w:rPr>
          <w:t>[34]</w:t>
        </w:r>
      </w:hyperlink>
      <w:bookmarkStart w:id="357" w:name="co_anchor_B342032817519_1"/>
      <w:bookmarkEnd w:id="357"/>
      <w:r>
        <w:rPr>
          <w:rFonts w:ascii="Times New Roman" w:hAnsi="Times New Roman" w:cs="Times New Roman"/>
          <w:color w:val="000000"/>
          <w:sz w:val="20"/>
          <w:szCs w:val="20"/>
        </w:rPr>
        <w:t xml:space="preserve"> </w:t>
      </w:r>
      <w:hyperlink r:id="rId327" w:history="1">
        <w:r>
          <w:rPr>
            <w:rFonts w:ascii="Times New Roman" w:hAnsi="Times New Roman" w:cs="Times New Roman"/>
            <w:b/>
            <w:bCs/>
            <w:color w:val="252525"/>
            <w:sz w:val="20"/>
            <w:szCs w:val="20"/>
            <w:vertAlign w:val="superscript"/>
          </w:rPr>
          <w:t>[35]</w:t>
        </w:r>
      </w:hyperlink>
      <w:bookmarkStart w:id="358" w:name="co_anchor_B352032817519_1"/>
      <w:bookmarkEnd w:id="358"/>
      <w:r>
        <w:rPr>
          <w:rFonts w:ascii="Times New Roman" w:hAnsi="Times New Roman" w:cs="Times New Roman"/>
          <w:color w:val="000000"/>
          <w:sz w:val="20"/>
          <w:szCs w:val="20"/>
        </w:rPr>
        <w:t xml:space="preserve"> As the publ</w:t>
      </w:r>
      <w:r>
        <w:rPr>
          <w:rFonts w:ascii="Times New Roman" w:hAnsi="Times New Roman" w:cs="Times New Roman"/>
          <w:color w:val="000000"/>
          <w:sz w:val="20"/>
          <w:szCs w:val="20"/>
        </w:rPr>
        <w:t xml:space="preserve">ic trust arises out of a constitutional mandate, the duty and authority of the state and its subdivisions to weigh competing public and private uses on a case-by-case basis is independent of statutory duties and authorities created by the legislature. </w:t>
      </w:r>
      <w:r>
        <w:rPr>
          <w:rFonts w:ascii="Times New Roman" w:hAnsi="Times New Roman" w:cs="Times New Roman"/>
          <w:color w:val="000000"/>
          <w:sz w:val="20"/>
          <w:szCs w:val="20"/>
        </w:rPr>
        <w:t>“</w:t>
      </w:r>
      <w:r>
        <w:rPr>
          <w:rFonts w:ascii="Times New Roman" w:hAnsi="Times New Roman" w:cs="Times New Roman"/>
          <w:color w:val="000000"/>
          <w:sz w:val="20"/>
          <w:szCs w:val="20"/>
        </w:rPr>
        <w:t>[T]</w:t>
      </w:r>
      <w:r>
        <w:rPr>
          <w:rFonts w:ascii="Times New Roman" w:hAnsi="Times New Roman" w:cs="Times New Roman"/>
          <w:color w:val="000000"/>
          <w:sz w:val="20"/>
          <w:szCs w:val="20"/>
        </w:rPr>
        <w:t>he public trust doctrine at all times forms the outer boundaries of permissible government action[.]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2A3668B" wp14:editId="3687989C">
            <wp:extent cx="161925" cy="161925"/>
            <wp:effectExtent l="0" t="0" r="0" b="0"/>
            <wp:docPr id="144" name="Picture 144">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132, 9 P.3d at 444,</w:t>
        </w:r>
      </w:hyperlink>
      <w:r>
        <w:rPr>
          <w:rFonts w:ascii="Times New Roman" w:hAnsi="Times New Roman" w:cs="Times New Roman"/>
          <w:color w:val="000000"/>
          <w:sz w:val="20"/>
          <w:szCs w:val="20"/>
        </w:rPr>
        <w:t xml:space="preserve"> (quoting </w:t>
      </w:r>
      <w:hyperlink r:id="rId329" w:history="1">
        <w:r>
          <w:rPr>
            <w:rFonts w:ascii="Times New Roman" w:hAnsi="Times New Roman" w:cs="Times New Roman"/>
            <w:i/>
            <w:iCs/>
            <w:color w:val="0E568C"/>
            <w:sz w:val="20"/>
            <w:szCs w:val="20"/>
          </w:rPr>
          <w:t>Kootenai Envtl. Alliance v. Panhandle Yacht Club, Inc.,</w:t>
        </w:r>
        <w:r>
          <w:rPr>
            <w:rFonts w:ascii="Times New Roman" w:hAnsi="Times New Roman" w:cs="Times New Roman"/>
            <w:color w:val="0E568C"/>
            <w:sz w:val="20"/>
            <w:szCs w:val="20"/>
          </w:rPr>
          <w:t xml:space="preserve"> 105 Idaho 622, 671 P.2d 1085, 1095 (1983)</w:t>
        </w:r>
      </w:hyperlink>
      <w:r>
        <w:rPr>
          <w:rFonts w:ascii="Times New Roman" w:hAnsi="Times New Roman" w:cs="Times New Roman"/>
          <w:color w:val="000000"/>
          <w:sz w:val="20"/>
          <w:szCs w:val="20"/>
        </w:rPr>
        <w:t xml:space="preserve">). Therefore </w:t>
      </w:r>
      <w:r>
        <w:rPr>
          <w:rFonts w:ascii="Times New Roman" w:hAnsi="Times New Roman" w:cs="Times New Roman"/>
          <w:color w:val="000000"/>
          <w:sz w:val="20"/>
          <w:szCs w:val="20"/>
        </w:rPr>
        <w:t>“</w:t>
      </w:r>
      <w:r>
        <w:rPr>
          <w:rFonts w:ascii="Times New Roman" w:hAnsi="Times New Roman" w:cs="Times New Roman"/>
          <w:color w:val="000000"/>
          <w:sz w:val="20"/>
          <w:szCs w:val="20"/>
        </w:rPr>
        <w:t>mere compliance by agencies with their legislative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may not be sufficient to determine if competing uses are properly balanced in the context of uses protected by the public trust and its foundational principals. </w:t>
      </w:r>
      <w:r w:rsidR="00E353C6">
        <w:rPr>
          <w:rFonts w:ascii="Times New Roman" w:hAnsi="Times New Roman" w:cs="Times New Roman"/>
          <w:noProof/>
          <w:color w:val="000000"/>
          <w:sz w:val="20"/>
          <w:szCs w:val="20"/>
        </w:rPr>
        <w:drawing>
          <wp:inline distT="0" distB="0" distL="0" distR="0" wp14:anchorId="11A1B37F" wp14:editId="561143DF">
            <wp:extent cx="161925" cy="161925"/>
            <wp:effectExtent l="0" t="0" r="0" b="0"/>
            <wp:docPr id="145" name="Picture 145">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0"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t>
        </w:r>
        <w:r>
          <w:rPr>
            <w:rFonts w:ascii="Times New Roman" w:hAnsi="Times New Roman" w:cs="Times New Roman"/>
            <w:color w:val="0E568C"/>
            <w:sz w:val="20"/>
            <w:szCs w:val="20"/>
          </w:rPr>
          <w:t>wai‘i at 132, 9 P.3d at 444</w:t>
        </w:r>
      </w:hyperlink>
      <w:r>
        <w:rPr>
          <w:rFonts w:ascii="Times New Roman" w:hAnsi="Times New Roman" w:cs="Times New Roman"/>
          <w:color w:val="000000"/>
          <w:sz w:val="20"/>
          <w:szCs w:val="20"/>
        </w:rPr>
        <w:t>.</w:t>
      </w:r>
    </w:p>
    <w:p w14:paraId="05D504C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258BE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9" w:name="co_anchor_I6fd184e7a43e11ebbea4f0dc9fb69"/>
      <w:bookmarkEnd w:id="359"/>
    </w:p>
    <w:p w14:paraId="3374100E"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w:t>
      </w:r>
    </w:p>
    <w:p w14:paraId="0698B059" w14:textId="194F4BC9"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31" w:history="1">
        <w:r>
          <w:rPr>
            <w:rFonts w:ascii="Times New Roman" w:hAnsi="Times New Roman" w:cs="Times New Roman"/>
            <w:b/>
            <w:bCs/>
            <w:color w:val="252525"/>
            <w:sz w:val="20"/>
            <w:szCs w:val="20"/>
            <w:vertAlign w:val="superscript"/>
          </w:rPr>
          <w:t>[36]</w:t>
        </w:r>
      </w:hyperlink>
      <w:bookmarkStart w:id="360" w:name="co_anchor_B362032817519_1"/>
      <w:bookmarkEnd w:id="360"/>
      <w:r>
        <w:rPr>
          <w:rFonts w:ascii="Times New Roman" w:hAnsi="Times New Roman" w:cs="Times New Roman"/>
          <w:color w:val="000000"/>
          <w:sz w:val="20"/>
          <w:szCs w:val="20"/>
        </w:rPr>
        <w:t xml:space="preserve"> </w:t>
      </w:r>
      <w:hyperlink r:id="rId332" w:history="1">
        <w:r>
          <w:rPr>
            <w:rFonts w:ascii="Times New Roman" w:hAnsi="Times New Roman" w:cs="Times New Roman"/>
            <w:b/>
            <w:bCs/>
            <w:color w:val="252525"/>
            <w:sz w:val="20"/>
            <w:szCs w:val="20"/>
            <w:vertAlign w:val="superscript"/>
          </w:rPr>
          <w:t>[3</w:t>
        </w:r>
        <w:r>
          <w:rPr>
            <w:rFonts w:ascii="Times New Roman" w:hAnsi="Times New Roman" w:cs="Times New Roman"/>
            <w:b/>
            <w:bCs/>
            <w:color w:val="252525"/>
            <w:sz w:val="20"/>
            <w:szCs w:val="20"/>
            <w:vertAlign w:val="superscript"/>
          </w:rPr>
          <w:t>7]</w:t>
        </w:r>
      </w:hyperlink>
      <w:bookmarkStart w:id="361" w:name="co_anchor_B372032817519_1"/>
      <w:bookmarkEnd w:id="361"/>
      <w:r>
        <w:rPr>
          <w:rFonts w:ascii="Times New Roman" w:hAnsi="Times New Roman" w:cs="Times New Roman"/>
          <w:color w:val="000000"/>
          <w:sz w:val="20"/>
          <w:szCs w:val="20"/>
        </w:rPr>
        <w:t xml:space="preserve"> </w:t>
      </w:r>
      <w:hyperlink r:id="rId333" w:history="1">
        <w:r>
          <w:rPr>
            <w:rFonts w:ascii="Times New Roman" w:hAnsi="Times New Roman" w:cs="Times New Roman"/>
            <w:b/>
            <w:bCs/>
            <w:color w:val="252525"/>
            <w:sz w:val="20"/>
            <w:szCs w:val="20"/>
            <w:vertAlign w:val="superscript"/>
          </w:rPr>
          <w:t>[38]</w:t>
        </w:r>
      </w:hyperlink>
      <w:bookmarkStart w:id="362" w:name="co_anchor_B382032817519_1"/>
      <w:bookmarkEnd w:id="362"/>
      <w:r>
        <w:rPr>
          <w:rFonts w:ascii="Times New Roman" w:hAnsi="Times New Roman" w:cs="Times New Roman"/>
          <w:color w:val="000000"/>
          <w:sz w:val="20"/>
          <w:szCs w:val="20"/>
        </w:rPr>
        <w:t xml:space="preserve"> </w:t>
      </w:r>
      <w:hyperlink r:id="rId334" w:history="1">
        <w:r>
          <w:rPr>
            <w:rFonts w:ascii="Times New Roman" w:hAnsi="Times New Roman" w:cs="Times New Roman"/>
            <w:b/>
            <w:bCs/>
            <w:color w:val="252525"/>
            <w:sz w:val="20"/>
            <w:szCs w:val="20"/>
            <w:vertAlign w:val="superscript"/>
          </w:rPr>
          <w:t>[39]</w:t>
        </w:r>
      </w:hyperlink>
      <w:bookmarkStart w:id="363" w:name="co_anchor_B392032817519_1"/>
      <w:bookmarkEnd w:id="363"/>
      <w:r>
        <w:rPr>
          <w:rFonts w:ascii="Times New Roman" w:hAnsi="Times New Roman" w:cs="Times New Roman"/>
          <w:color w:val="000000"/>
          <w:sz w:val="20"/>
          <w:szCs w:val="20"/>
        </w:rPr>
        <w:t xml:space="preserve"> </w:t>
      </w:r>
      <w:hyperlink r:id="rId335" w:history="1">
        <w:r>
          <w:rPr>
            <w:rFonts w:ascii="Times New Roman" w:hAnsi="Times New Roman" w:cs="Times New Roman"/>
            <w:b/>
            <w:bCs/>
            <w:color w:val="252525"/>
            <w:sz w:val="20"/>
            <w:szCs w:val="20"/>
            <w:vertAlign w:val="superscript"/>
          </w:rPr>
          <w:t>[40]</w:t>
        </w:r>
      </w:hyperlink>
      <w:bookmarkStart w:id="364" w:name="co_anchor_B402032817519_1"/>
      <w:bookmarkEnd w:id="364"/>
      <w:r>
        <w:rPr>
          <w:rFonts w:ascii="Times New Roman" w:hAnsi="Times New Roman" w:cs="Times New Roman"/>
          <w:color w:val="000000"/>
          <w:sz w:val="20"/>
          <w:szCs w:val="20"/>
        </w:rPr>
        <w:t xml:space="preserve"> The purpose of the state water resource public trust is to protect certain uses. Our jurisprudence has referred to these protected uses as the </w:t>
      </w:r>
      <w:r>
        <w:rPr>
          <w:rFonts w:ascii="Times New Roman" w:hAnsi="Times New Roman" w:cs="Times New Roman"/>
          <w:color w:val="000000"/>
          <w:sz w:val="20"/>
          <w:szCs w:val="20"/>
        </w:rPr>
        <w:t>“</w:t>
      </w:r>
      <w:r>
        <w:rPr>
          <w:rFonts w:ascii="Times New Roman" w:hAnsi="Times New Roman" w:cs="Times New Roman"/>
          <w:color w:val="000000"/>
          <w:sz w:val="20"/>
          <w:szCs w:val="20"/>
        </w:rPr>
        <w:t>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wate</w:t>
      </w:r>
      <w:r>
        <w:rPr>
          <w:rFonts w:ascii="Times New Roman" w:hAnsi="Times New Roman" w:cs="Times New Roman"/>
          <w:color w:val="000000"/>
          <w:sz w:val="20"/>
          <w:szCs w:val="20"/>
        </w:rPr>
        <w:t xml:space="preserve">r resource public trust; in this context </w:t>
      </w:r>
      <w:r>
        <w:rPr>
          <w:rFonts w:ascii="Times New Roman" w:hAnsi="Times New Roman" w:cs="Times New Roman"/>
          <w:color w:val="000000"/>
          <w:sz w:val="20"/>
          <w:szCs w:val="20"/>
        </w:rPr>
        <w:t>“</w:t>
      </w:r>
      <w:r>
        <w:rPr>
          <w:rFonts w:ascii="Times New Roman" w:hAnsi="Times New Roman" w:cs="Times New Roman"/>
          <w:color w:val="000000"/>
          <w:sz w:val="20"/>
          <w:szCs w:val="20"/>
        </w:rPr>
        <w:t>protected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are synonymous. </w:t>
      </w:r>
      <w:r>
        <w:rPr>
          <w:rFonts w:ascii="Times New Roman" w:hAnsi="Times New Roman" w:cs="Times New Roman"/>
          <w:i/>
          <w:iCs/>
          <w:color w:val="000000"/>
          <w:sz w:val="20"/>
          <w:szCs w:val="20"/>
        </w:rPr>
        <w:t xml:space="preserve">See </w:t>
      </w:r>
      <w:r w:rsidR="00E353C6">
        <w:rPr>
          <w:rFonts w:ascii="Times New Roman" w:hAnsi="Times New Roman" w:cs="Times New Roman"/>
          <w:noProof/>
          <w:color w:val="000000"/>
          <w:sz w:val="20"/>
          <w:szCs w:val="20"/>
        </w:rPr>
        <w:drawing>
          <wp:inline distT="0" distB="0" distL="0" distR="0" wp14:anchorId="036FD02E" wp14:editId="42718D87">
            <wp:extent cx="161925" cy="161925"/>
            <wp:effectExtent l="0" t="0" r="0" b="0"/>
            <wp:docPr id="146" name="Picture 146">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6"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136, 9 P.3d at 448</w:t>
        </w:r>
      </w:hyperlink>
      <w:r>
        <w:rPr>
          <w:rFonts w:ascii="Times New Roman" w:hAnsi="Times New Roman" w:cs="Times New Roman"/>
          <w:color w:val="000000"/>
          <w:sz w:val="20"/>
          <w:szCs w:val="20"/>
        </w:rPr>
        <w:t xml:space="preserve"> (equating purpose and use). We have rec</w:t>
      </w:r>
      <w:r>
        <w:rPr>
          <w:rFonts w:ascii="Times New Roman" w:hAnsi="Times New Roman" w:cs="Times New Roman"/>
          <w:color w:val="000000"/>
          <w:sz w:val="20"/>
          <w:szCs w:val="20"/>
        </w:rPr>
        <w:t xml:space="preserve">ognized four such protected uses. First,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maintenance of waters in their natural state constitutes a distinct </w:t>
      </w:r>
      <w:r>
        <w:rPr>
          <w:rFonts w:ascii="Times New Roman" w:hAnsi="Times New Roman" w:cs="Times New Roman"/>
          <w:color w:val="000000"/>
          <w:sz w:val="20"/>
          <w:szCs w:val="20"/>
        </w:rPr>
        <w:t>‘</w:t>
      </w:r>
      <w:r>
        <w:rPr>
          <w:rFonts w:ascii="Times New Roman" w:hAnsi="Times New Roman" w:cs="Times New Roman"/>
          <w:color w:val="000000"/>
          <w:sz w:val="20"/>
          <w:szCs w:val="20"/>
        </w:rPr>
        <w:t>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public trust protects.</w:t>
      </w:r>
      <w:bookmarkStart w:id="365" w:name="co_fnRef_B024242032817519_ID0E2PHK_1"/>
      <w:bookmarkEnd w:id="36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"#co_footnote_B024242</w:instrText>
      </w:r>
      <w:r>
        <w:rPr>
          <w:rFonts w:ascii="Times New Roman" w:hAnsi="Times New Roman" w:cs="Times New Roman"/>
          <w:color w:val="000000"/>
          <w:sz w:val="16"/>
          <w:szCs w:val="16"/>
        </w:rPr>
        <w:instrText xml:space="preserve">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73921B4C" wp14:editId="56F72EA7">
            <wp:extent cx="161925" cy="161925"/>
            <wp:effectExtent l="0" t="0" r="0" b="0"/>
            <wp:docPr id="147" name="Picture 147">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136, 9 P.3d at 448.</w:t>
        </w:r>
      </w:hyperlink>
      <w:r>
        <w:rPr>
          <w:rFonts w:ascii="Times New Roman" w:hAnsi="Times New Roman" w:cs="Times New Roman"/>
          <w:color w:val="000000"/>
          <w:sz w:val="20"/>
          <w:szCs w:val="20"/>
        </w:rPr>
        <w:t xml:space="preserve"> Second, the public trust protects domestic water use, in particular, protecting an adequate supply of drinking water. </w:t>
      </w:r>
      <w:r w:rsidR="00E353C6">
        <w:rPr>
          <w:rFonts w:ascii="Times New Roman" w:hAnsi="Times New Roman" w:cs="Times New Roman"/>
          <w:noProof/>
          <w:color w:val="000000"/>
          <w:sz w:val="20"/>
          <w:szCs w:val="20"/>
        </w:rPr>
        <w:drawing>
          <wp:inline distT="0" distB="0" distL="0" distR="0" wp14:anchorId="472E215A" wp14:editId="4BCB167B">
            <wp:extent cx="161925" cy="161925"/>
            <wp:effectExtent l="0" t="0" r="0" b="0"/>
            <wp:docPr id="148" name="Picture 148">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136–37, 9 P.3d at 449–50.</w:t>
        </w:r>
      </w:hyperlink>
      <w:r>
        <w:rPr>
          <w:rFonts w:ascii="Times New Roman" w:hAnsi="Times New Roman" w:cs="Times New Roman"/>
          <w:color w:val="000000"/>
          <w:sz w:val="20"/>
          <w:szCs w:val="20"/>
        </w:rPr>
        <w:t xml:space="preserve"> Third, the public trust protects the use of water in </w:t>
      </w:r>
      <w:r>
        <w:rPr>
          <w:rFonts w:ascii="Times New Roman" w:hAnsi="Times New Roman" w:cs="Times New Roman"/>
          <w:color w:val="000000"/>
          <w:sz w:val="20"/>
          <w:szCs w:val="20"/>
        </w:rPr>
        <w:t>“</w:t>
      </w:r>
      <w:r>
        <w:rPr>
          <w:rFonts w:ascii="Times New Roman" w:hAnsi="Times New Roman" w:cs="Times New Roman"/>
          <w:color w:val="000000"/>
          <w:sz w:val="20"/>
          <w:szCs w:val="20"/>
        </w:rPr>
        <w:t>the exercise of Native Hawaiian and traditional and customary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FC26584" wp14:editId="78E5F84A">
            <wp:extent cx="161925" cy="161925"/>
            <wp:effectExtent l="0" t="0" r="0" b="0"/>
            <wp:docPr id="149" name="Picture 149">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137, 9 P.3d at 450.</w:t>
        </w:r>
      </w:hyperlink>
      <w:r>
        <w:rPr>
          <w:rFonts w:ascii="Times New Roman" w:hAnsi="Times New Roman" w:cs="Times New Roman"/>
          <w:color w:val="000000"/>
          <w:sz w:val="20"/>
          <w:szCs w:val="20"/>
        </w:rPr>
        <w:t xml:space="preserve"> Lastly, the reservation of water enumerated by the State Water Code constitutes a protected use under the public trust. </w:t>
      </w:r>
      <w:r w:rsidR="00E353C6">
        <w:rPr>
          <w:rFonts w:ascii="Times New Roman" w:hAnsi="Times New Roman" w:cs="Times New Roman"/>
          <w:noProof/>
          <w:color w:val="000000"/>
          <w:sz w:val="20"/>
          <w:szCs w:val="20"/>
        </w:rPr>
        <w:drawing>
          <wp:inline distT="0" distB="0" distL="0" distR="0" wp14:anchorId="6FBD6167" wp14:editId="7156130F">
            <wp:extent cx="161925" cy="161925"/>
            <wp:effectExtent l="0" t="0" r="0" b="0"/>
            <wp:docPr id="150" name="Picture 150">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0" w:history="1">
        <w:r>
          <w:rPr>
            <w:rFonts w:ascii="Times New Roman" w:hAnsi="Times New Roman" w:cs="Times New Roman"/>
            <w:i/>
            <w:iCs/>
            <w:color w:val="0E568C"/>
            <w:sz w:val="20"/>
            <w:szCs w:val="20"/>
          </w:rPr>
          <w:t>Wai‘ola O Moloka‘i,</w:t>
        </w:r>
        <w:r>
          <w:rPr>
            <w:rFonts w:ascii="Times New Roman" w:hAnsi="Times New Roman" w:cs="Times New Roman"/>
            <w:color w:val="0E568C"/>
            <w:sz w:val="20"/>
            <w:szCs w:val="20"/>
          </w:rPr>
          <w:t xml:space="preserve"> 103 Hawai‘i at 431, 83 P.3d at 694</w:t>
        </w:r>
      </w:hyperlink>
      <w:r>
        <w:rPr>
          <w:rFonts w:ascii="Times New Roman" w:hAnsi="Times New Roman" w:cs="Times New Roman"/>
          <w:color w:val="000000"/>
          <w:sz w:val="20"/>
          <w:szCs w:val="20"/>
        </w:rPr>
        <w:t>.</w:t>
      </w:r>
    </w:p>
    <w:p w14:paraId="2AB1EFD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4AFD13" w14:textId="253E1D0D"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66" w:name="co_pp_sp_4645_983_1"/>
      <w:bookmarkEnd w:id="366"/>
      <w:r>
        <w:rPr>
          <w:rFonts w:ascii="Times New Roman" w:hAnsi="Times New Roman" w:cs="Times New Roman"/>
          <w:b/>
          <w:bCs/>
          <w:color w:val="000000"/>
          <w:sz w:val="20"/>
          <w:szCs w:val="20"/>
        </w:rPr>
        <w:t>**983</w:t>
      </w:r>
      <w:r>
        <w:rPr>
          <w:rFonts w:ascii="Times New Roman" w:hAnsi="Times New Roman" w:cs="Times New Roman"/>
          <w:color w:val="000000"/>
          <w:sz w:val="20"/>
          <w:szCs w:val="20"/>
        </w:rPr>
        <w:t xml:space="preserve"> </w:t>
      </w:r>
      <w:bookmarkStart w:id="367" w:name="co_pp_sp_4358_173_1"/>
      <w:bookmarkEnd w:id="367"/>
      <w:r>
        <w:rPr>
          <w:rFonts w:ascii="Times New Roman" w:hAnsi="Times New Roman" w:cs="Times New Roman"/>
          <w:b/>
          <w:bCs/>
          <w:color w:val="000000"/>
          <w:sz w:val="20"/>
          <w:szCs w:val="20"/>
        </w:rPr>
        <w:t>*173</w:t>
      </w:r>
      <w:r>
        <w:rPr>
          <w:rFonts w:ascii="Times New Roman" w:hAnsi="Times New Roman" w:cs="Times New Roman"/>
          <w:color w:val="000000"/>
          <w:sz w:val="20"/>
          <w:szCs w:val="20"/>
        </w:rPr>
        <w:t xml:space="preserve"> </w:t>
      </w:r>
      <w:hyperlink r:id="rId341" w:history="1">
        <w:r>
          <w:rPr>
            <w:rFonts w:ascii="Times New Roman" w:hAnsi="Times New Roman" w:cs="Times New Roman"/>
            <w:b/>
            <w:bCs/>
            <w:color w:val="252525"/>
            <w:sz w:val="20"/>
            <w:szCs w:val="20"/>
            <w:vertAlign w:val="superscript"/>
          </w:rPr>
          <w:t>[41]</w:t>
        </w:r>
      </w:hyperlink>
      <w:bookmarkStart w:id="368" w:name="co_anchor_B412032817519_1"/>
      <w:bookmarkEnd w:id="368"/>
      <w:r>
        <w:rPr>
          <w:rFonts w:ascii="Times New Roman" w:hAnsi="Times New Roman" w:cs="Times New Roman"/>
          <w:color w:val="000000"/>
          <w:sz w:val="20"/>
          <w:szCs w:val="20"/>
        </w:rPr>
        <w:t xml:space="preserve"> </w:t>
      </w:r>
      <w:hyperlink r:id="rId342" w:history="1">
        <w:r>
          <w:rPr>
            <w:rFonts w:ascii="Times New Roman" w:hAnsi="Times New Roman" w:cs="Times New Roman"/>
            <w:b/>
            <w:bCs/>
            <w:color w:val="252525"/>
            <w:sz w:val="20"/>
            <w:szCs w:val="20"/>
            <w:vertAlign w:val="superscript"/>
          </w:rPr>
          <w:t>[42]</w:t>
        </w:r>
      </w:hyperlink>
      <w:bookmarkStart w:id="369" w:name="co_anchor_B422032817519_1"/>
      <w:bookmarkEnd w:id="369"/>
      <w:r>
        <w:rPr>
          <w:rFonts w:ascii="Times New Roman" w:hAnsi="Times New Roman" w:cs="Times New Roman"/>
          <w:color w:val="000000"/>
          <w:sz w:val="20"/>
          <w:szCs w:val="20"/>
        </w:rPr>
        <w:t xml:space="preserve"> Private commercial use is not protected by the public trust.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public trust has never been understood to safeguard rights </w:t>
      </w:r>
      <w:r>
        <w:rPr>
          <w:rFonts w:ascii="Times New Roman" w:hAnsi="Times New Roman" w:cs="Times New Roman"/>
          <w:color w:val="000000"/>
          <w:sz w:val="20"/>
          <w:szCs w:val="20"/>
        </w:rPr>
        <w:t>of exclusive use for private commercial gain.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F4E8E33" wp14:editId="31550218">
            <wp:extent cx="161925" cy="161925"/>
            <wp:effectExtent l="0" t="0" r="0" b="0"/>
            <wp:docPr id="151" name="Picture 151">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3"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138, 9 P.3d at 450.</w:t>
        </w:r>
      </w:hyperlink>
      <w:r>
        <w:rPr>
          <w:rFonts w:ascii="Times New Roman" w:hAnsi="Times New Roman" w:cs="Times New Roman"/>
          <w:color w:val="000000"/>
          <w:sz w:val="20"/>
          <w:szCs w:val="20"/>
        </w:rPr>
        <w:t xml:space="preserve"> The very meaning of the public trust is to recognize separate and enduring public rig</w:t>
      </w:r>
      <w:r>
        <w:rPr>
          <w:rFonts w:ascii="Times New Roman" w:hAnsi="Times New Roman" w:cs="Times New Roman"/>
          <w:color w:val="000000"/>
          <w:sz w:val="20"/>
          <w:szCs w:val="20"/>
        </w:rPr>
        <w:t xml:space="preserve">hts in trust resources superior to any private interest.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In accordance with the fundamental principles of the public trust and the fact that private commercial use is not one of the uses the public trust protects, a </w:t>
      </w:r>
      <w:r>
        <w:rPr>
          <w:rFonts w:ascii="Times New Roman" w:hAnsi="Times New Roman" w:cs="Times New Roman"/>
          <w:color w:val="000000"/>
          <w:sz w:val="20"/>
          <w:szCs w:val="20"/>
        </w:rPr>
        <w:t>“</w:t>
      </w:r>
      <w:r>
        <w:rPr>
          <w:rFonts w:ascii="Times New Roman" w:hAnsi="Times New Roman" w:cs="Times New Roman"/>
          <w:color w:val="000000"/>
          <w:sz w:val="20"/>
          <w:szCs w:val="20"/>
        </w:rPr>
        <w:t>higher level of scrutiny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theref</w:t>
      </w:r>
      <w:r>
        <w:rPr>
          <w:rFonts w:ascii="Times New Roman" w:hAnsi="Times New Roman" w:cs="Times New Roman"/>
          <w:color w:val="000000"/>
          <w:sz w:val="20"/>
          <w:szCs w:val="20"/>
        </w:rPr>
        <w:t xml:space="preserve">ore employed when considering proposals for private commercial use. </w:t>
      </w:r>
      <w:r w:rsidR="00E353C6">
        <w:rPr>
          <w:rFonts w:ascii="Times New Roman" w:hAnsi="Times New Roman" w:cs="Times New Roman"/>
          <w:noProof/>
          <w:color w:val="000000"/>
          <w:sz w:val="20"/>
          <w:szCs w:val="20"/>
        </w:rPr>
        <w:drawing>
          <wp:inline distT="0" distB="0" distL="0" distR="0" wp14:anchorId="13B21605" wp14:editId="67F7BC8C">
            <wp:extent cx="161925" cy="161925"/>
            <wp:effectExtent l="0" t="0" r="0" b="0"/>
            <wp:docPr id="152" name="Picture 152">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142, 9 P.3d at 454</w:t>
        </w:r>
      </w:hyperlink>
      <w:r>
        <w:rPr>
          <w:rFonts w:ascii="Times New Roman" w:hAnsi="Times New Roman" w:cs="Times New Roman"/>
          <w:color w:val="000000"/>
          <w:sz w:val="20"/>
          <w:szCs w:val="20"/>
        </w:rPr>
        <w:t>.</w:t>
      </w:r>
    </w:p>
    <w:p w14:paraId="62DB7FF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C829A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0" w:name="co_anchor_I6fd184e8a43e11ebbea4f0dc9fb69"/>
      <w:bookmarkEnd w:id="370"/>
    </w:p>
    <w:p w14:paraId="2EF3A59E"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d.</w:t>
      </w:r>
    </w:p>
    <w:p w14:paraId="54257B15" w14:textId="4C1B68B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45" w:history="1">
        <w:r>
          <w:rPr>
            <w:rFonts w:ascii="Times New Roman" w:hAnsi="Times New Roman" w:cs="Times New Roman"/>
            <w:b/>
            <w:bCs/>
            <w:color w:val="252525"/>
            <w:sz w:val="20"/>
            <w:szCs w:val="20"/>
            <w:vertAlign w:val="superscript"/>
          </w:rPr>
          <w:t>[43]</w:t>
        </w:r>
      </w:hyperlink>
      <w:bookmarkStart w:id="371" w:name="co_anchor_B432032817519_1"/>
      <w:bookmarkEnd w:id="371"/>
      <w:r>
        <w:rPr>
          <w:rFonts w:ascii="Times New Roman" w:hAnsi="Times New Roman" w:cs="Times New Roman"/>
          <w:color w:val="000000"/>
          <w:sz w:val="20"/>
          <w:szCs w:val="20"/>
        </w:rPr>
        <w:t xml:space="preserve"> </w:t>
      </w:r>
      <w:hyperlink r:id="rId346" w:history="1">
        <w:r>
          <w:rPr>
            <w:rFonts w:ascii="Times New Roman" w:hAnsi="Times New Roman" w:cs="Times New Roman"/>
            <w:b/>
            <w:bCs/>
            <w:color w:val="252525"/>
            <w:sz w:val="20"/>
            <w:szCs w:val="20"/>
            <w:vertAlign w:val="superscript"/>
          </w:rPr>
          <w:t>[44]</w:t>
        </w:r>
      </w:hyperlink>
      <w:bookmarkStart w:id="372" w:name="co_anchor_B442032817519_1"/>
      <w:bookmarkEnd w:id="372"/>
      <w:r>
        <w:rPr>
          <w:rFonts w:ascii="Times New Roman" w:hAnsi="Times New Roman" w:cs="Times New Roman"/>
          <w:color w:val="000000"/>
          <w:sz w:val="20"/>
          <w:szCs w:val="20"/>
        </w:rPr>
        <w:t xml:space="preserve"> </w:t>
      </w:r>
      <w:hyperlink r:id="rId347" w:history="1">
        <w:r>
          <w:rPr>
            <w:rFonts w:ascii="Times New Roman" w:hAnsi="Times New Roman" w:cs="Times New Roman"/>
            <w:b/>
            <w:bCs/>
            <w:color w:val="252525"/>
            <w:sz w:val="20"/>
            <w:szCs w:val="20"/>
            <w:vertAlign w:val="superscript"/>
          </w:rPr>
          <w:t>[45]</w:t>
        </w:r>
      </w:hyperlink>
      <w:bookmarkStart w:id="373" w:name="co_anchor_B452032817519_1"/>
      <w:bookmarkEnd w:id="373"/>
      <w:r>
        <w:rPr>
          <w:rFonts w:ascii="Times New Roman" w:hAnsi="Times New Roman" w:cs="Times New Roman"/>
          <w:color w:val="000000"/>
          <w:sz w:val="20"/>
          <w:szCs w:val="20"/>
        </w:rPr>
        <w:t xml:space="preserve"> </w:t>
      </w:r>
      <w:hyperlink r:id="rId348" w:history="1">
        <w:r>
          <w:rPr>
            <w:rFonts w:ascii="Times New Roman" w:hAnsi="Times New Roman" w:cs="Times New Roman"/>
            <w:b/>
            <w:bCs/>
            <w:color w:val="252525"/>
            <w:sz w:val="20"/>
            <w:szCs w:val="20"/>
            <w:vertAlign w:val="superscript"/>
          </w:rPr>
          <w:t>[46]</w:t>
        </w:r>
      </w:hyperlink>
      <w:bookmarkStart w:id="374" w:name="co_anchor_B462032817519_1"/>
      <w:bookmarkEnd w:id="374"/>
      <w:r>
        <w:rPr>
          <w:rFonts w:ascii="Times New Roman" w:hAnsi="Times New Roman" w:cs="Times New Roman"/>
          <w:color w:val="000000"/>
          <w:sz w:val="20"/>
          <w:szCs w:val="20"/>
        </w:rPr>
        <w:t xml:space="preserve"> When an agency is confronted with its duty to perform as a public trustee under the public trust doctrine, it must preserve the rights of present and future generations in the waters of the state. </w:t>
      </w:r>
      <w:r w:rsidR="00E353C6">
        <w:rPr>
          <w:rFonts w:ascii="Times New Roman" w:hAnsi="Times New Roman" w:cs="Times New Roman"/>
          <w:noProof/>
          <w:color w:val="000000"/>
          <w:sz w:val="20"/>
          <w:szCs w:val="20"/>
        </w:rPr>
        <w:drawing>
          <wp:inline distT="0" distB="0" distL="0" distR="0" wp14:anchorId="320368FA" wp14:editId="5B7C56D1">
            <wp:extent cx="161925" cy="161925"/>
            <wp:effectExtent l="0" t="0" r="0" b="0"/>
            <wp:docPr id="153" name="Picture 153">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9"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141, 9 P.3d at 453.</w:t>
        </w:r>
      </w:hyperlink>
      <w:r>
        <w:rPr>
          <w:rFonts w:ascii="Times New Roman" w:hAnsi="Times New Roman" w:cs="Times New Roman"/>
          <w:color w:val="000000"/>
          <w:sz w:val="20"/>
          <w:szCs w:val="20"/>
        </w:rPr>
        <w:t xml:space="preserve"> An agency must take the initiative in considering, protecting, and advancing public rights in the resource at every stage of the planning and decision-making process. </w:t>
      </w:r>
      <w:r w:rsidR="00E353C6">
        <w:rPr>
          <w:rFonts w:ascii="Times New Roman" w:hAnsi="Times New Roman" w:cs="Times New Roman"/>
          <w:noProof/>
          <w:color w:val="000000"/>
          <w:sz w:val="20"/>
          <w:szCs w:val="20"/>
        </w:rPr>
        <w:drawing>
          <wp:inline distT="0" distB="0" distL="0" distR="0" wp14:anchorId="47DF0A46" wp14:editId="1C6BE287">
            <wp:extent cx="161925" cy="161925"/>
            <wp:effectExtent l="0" t="0" r="0" b="0"/>
            <wp:docPr id="154" name="Picture 154">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143, 9 P.3d at 455.</w:t>
        </w:r>
      </w:hyperlink>
      <w:r>
        <w:rPr>
          <w:rFonts w:ascii="Times New Roman" w:hAnsi="Times New Roman" w:cs="Times New Roman"/>
          <w:color w:val="000000"/>
          <w:sz w:val="20"/>
          <w:szCs w:val="20"/>
        </w:rPr>
        <w:t xml:space="preserve"> The agency measures the proposed use under a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and beneficial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standard, which requires examination of the proposed use in relation to other</w:t>
      </w:r>
      <w:r>
        <w:rPr>
          <w:rFonts w:ascii="Times New Roman" w:hAnsi="Times New Roman" w:cs="Times New Roman"/>
          <w:color w:val="000000"/>
          <w:sz w:val="20"/>
          <w:szCs w:val="20"/>
        </w:rPr>
        <w:t xml:space="preserve"> public and private uses. </w:t>
      </w:r>
      <w:r w:rsidR="00E353C6">
        <w:rPr>
          <w:rFonts w:ascii="Times New Roman" w:hAnsi="Times New Roman" w:cs="Times New Roman"/>
          <w:noProof/>
          <w:color w:val="000000"/>
          <w:sz w:val="20"/>
          <w:szCs w:val="20"/>
        </w:rPr>
        <w:drawing>
          <wp:inline distT="0" distB="0" distL="0" distR="0" wp14:anchorId="5299F5E5" wp14:editId="768A5C89">
            <wp:extent cx="161925" cy="161925"/>
            <wp:effectExtent l="0" t="0" r="0" b="0"/>
            <wp:docPr id="155" name="Picture 155">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161, 9 P.3d at 473.</w:t>
        </w:r>
      </w:hyperlink>
      <w:r>
        <w:rPr>
          <w:rFonts w:ascii="Times New Roman" w:hAnsi="Times New Roman" w:cs="Times New Roman"/>
          <w:color w:val="000000"/>
          <w:sz w:val="20"/>
          <w:szCs w:val="20"/>
        </w:rPr>
        <w:t xml:space="preserve"> The agency must apply a presumption in favor of public use, access, enjoyment, and resource protection. </w:t>
      </w:r>
      <w:r w:rsidR="00E353C6">
        <w:rPr>
          <w:rFonts w:ascii="Times New Roman" w:hAnsi="Times New Roman" w:cs="Times New Roman"/>
          <w:noProof/>
          <w:color w:val="000000"/>
          <w:sz w:val="20"/>
          <w:szCs w:val="20"/>
        </w:rPr>
        <w:drawing>
          <wp:inline distT="0" distB="0" distL="0" distR="0" wp14:anchorId="777B438E" wp14:editId="2C5D621A">
            <wp:extent cx="161925" cy="161925"/>
            <wp:effectExtent l="0" t="0" r="0" b="0"/>
            <wp:docPr id="156" name="Picture 156">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w:t>
        </w:r>
        <w:r>
          <w:rPr>
            <w:rFonts w:ascii="Times New Roman" w:hAnsi="Times New Roman" w:cs="Times New Roman"/>
            <w:color w:val="0E568C"/>
            <w:sz w:val="20"/>
            <w:szCs w:val="20"/>
          </w:rPr>
          <w:t>42, 154 n. 59, 9 P.3d at 454, 466 n. 59</w:t>
        </w:r>
      </w:hyperlink>
      <w:r>
        <w:rPr>
          <w:rFonts w:ascii="Times New Roman" w:hAnsi="Times New Roman" w:cs="Times New Roman"/>
          <w:color w:val="000000"/>
          <w:sz w:val="20"/>
          <w:szCs w:val="20"/>
        </w:rPr>
        <w:t>.</w:t>
      </w:r>
    </w:p>
    <w:p w14:paraId="3CEFC8E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FBB59D" w14:textId="49F0D64C"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53" w:history="1">
        <w:r>
          <w:rPr>
            <w:rFonts w:ascii="Times New Roman" w:hAnsi="Times New Roman" w:cs="Times New Roman"/>
            <w:b/>
            <w:bCs/>
            <w:color w:val="252525"/>
            <w:sz w:val="20"/>
            <w:szCs w:val="20"/>
            <w:vertAlign w:val="superscript"/>
          </w:rPr>
          <w:t>[47]</w:t>
        </w:r>
      </w:hyperlink>
      <w:bookmarkStart w:id="375" w:name="co_anchor_B472032817519_1"/>
      <w:bookmarkEnd w:id="375"/>
      <w:r>
        <w:rPr>
          <w:rFonts w:ascii="Times New Roman" w:hAnsi="Times New Roman" w:cs="Times New Roman"/>
          <w:color w:val="000000"/>
          <w:sz w:val="20"/>
          <w:szCs w:val="20"/>
        </w:rPr>
        <w:t xml:space="preserve"> </w:t>
      </w:r>
      <w:hyperlink r:id="rId354" w:history="1">
        <w:r>
          <w:rPr>
            <w:rFonts w:ascii="Times New Roman" w:hAnsi="Times New Roman" w:cs="Times New Roman"/>
            <w:b/>
            <w:bCs/>
            <w:color w:val="252525"/>
            <w:sz w:val="20"/>
            <w:szCs w:val="20"/>
            <w:vertAlign w:val="superscript"/>
          </w:rPr>
          <w:t>[48]</w:t>
        </w:r>
      </w:hyperlink>
      <w:bookmarkStart w:id="376" w:name="co_anchor_B482032817519_1"/>
      <w:bookmarkEnd w:id="376"/>
      <w:r>
        <w:rPr>
          <w:rFonts w:ascii="Times New Roman" w:hAnsi="Times New Roman" w:cs="Times New Roman"/>
          <w:color w:val="000000"/>
          <w:sz w:val="20"/>
          <w:szCs w:val="20"/>
        </w:rPr>
        <w:t xml:space="preserve"> </w:t>
      </w:r>
      <w:hyperlink r:id="rId355" w:history="1">
        <w:r>
          <w:rPr>
            <w:rFonts w:ascii="Times New Roman" w:hAnsi="Times New Roman" w:cs="Times New Roman"/>
            <w:b/>
            <w:bCs/>
            <w:color w:val="252525"/>
            <w:sz w:val="20"/>
            <w:szCs w:val="20"/>
            <w:vertAlign w:val="superscript"/>
          </w:rPr>
          <w:t>[49]</w:t>
        </w:r>
      </w:hyperlink>
      <w:bookmarkStart w:id="377" w:name="co_anchor_B492032817519_1"/>
      <w:bookmarkEnd w:id="377"/>
      <w:r>
        <w:rPr>
          <w:rFonts w:ascii="Times New Roman" w:hAnsi="Times New Roman" w:cs="Times New Roman"/>
          <w:color w:val="000000"/>
          <w:sz w:val="20"/>
          <w:szCs w:val="20"/>
        </w:rPr>
        <w:t xml:space="preserve"> The agency is duty-bound to place the burden on the applicant to justify the proposed water use in light of the trust purposes. </w:t>
      </w:r>
      <w:r w:rsidR="00E353C6">
        <w:rPr>
          <w:rFonts w:ascii="Times New Roman" w:hAnsi="Times New Roman" w:cs="Times New Roman"/>
          <w:noProof/>
          <w:color w:val="000000"/>
          <w:sz w:val="20"/>
          <w:szCs w:val="20"/>
        </w:rPr>
        <w:drawing>
          <wp:inline distT="0" distB="0" distL="0" distR="0" wp14:anchorId="4EDB97F8" wp14:editId="34235140">
            <wp:extent cx="161925" cy="161925"/>
            <wp:effectExtent l="0" t="0" r="0" b="0"/>
            <wp:docPr id="157" name="Picture 157">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6" w:history="1">
        <w:r>
          <w:rPr>
            <w:rFonts w:ascii="Times New Roman" w:hAnsi="Times New Roman" w:cs="Times New Roman"/>
            <w:i/>
            <w:iCs/>
            <w:color w:val="0E568C"/>
            <w:sz w:val="20"/>
            <w:szCs w:val="20"/>
          </w:rPr>
          <w:t>Kukui (Molokai), Inc.,</w:t>
        </w:r>
        <w:r>
          <w:rPr>
            <w:rFonts w:ascii="Times New Roman" w:hAnsi="Times New Roman" w:cs="Times New Roman"/>
            <w:color w:val="0E568C"/>
            <w:sz w:val="20"/>
            <w:szCs w:val="20"/>
          </w:rPr>
          <w:t xml:space="preserve"> 116 Hawai‘i at 490, 174 P.3d at 329.</w:t>
        </w:r>
      </w:hyperlink>
      <w:r>
        <w:rPr>
          <w:rFonts w:ascii="Times New Roman" w:hAnsi="Times New Roman" w:cs="Times New Roman"/>
          <w:color w:val="000000"/>
          <w:sz w:val="20"/>
          <w:szCs w:val="20"/>
        </w:rPr>
        <w:t xml:space="preserve"> Permit applicants must demonstrate their actual needs, and, within the constraints of available knowledge, the propriety of draining water from public streams to sat</w:t>
      </w:r>
      <w:r>
        <w:rPr>
          <w:rFonts w:ascii="Times New Roman" w:hAnsi="Times New Roman" w:cs="Times New Roman"/>
          <w:color w:val="000000"/>
          <w:sz w:val="20"/>
          <w:szCs w:val="20"/>
        </w:rPr>
        <w:t xml:space="preserve">isfy those needs. </w:t>
      </w:r>
      <w:r w:rsidR="00E353C6">
        <w:rPr>
          <w:rFonts w:ascii="Times New Roman" w:hAnsi="Times New Roman" w:cs="Times New Roman"/>
          <w:noProof/>
          <w:color w:val="000000"/>
          <w:sz w:val="20"/>
          <w:szCs w:val="20"/>
        </w:rPr>
        <w:drawing>
          <wp:inline distT="0" distB="0" distL="0" distR="0" wp14:anchorId="5961E8D2" wp14:editId="19D97A82">
            <wp:extent cx="161925" cy="161925"/>
            <wp:effectExtent l="0" t="0" r="0" b="0"/>
            <wp:docPr id="158" name="Picture 158">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7"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162, 9 P.3d at 474.</w:t>
        </w:r>
      </w:hyperlink>
      <w:r>
        <w:rPr>
          <w:rFonts w:ascii="Times New Roman" w:hAnsi="Times New Roman" w:cs="Times New Roman"/>
          <w:color w:val="000000"/>
          <w:sz w:val="20"/>
          <w:szCs w:val="20"/>
        </w:rPr>
        <w:t xml:space="preserve"> If there is a reasonable allegation of harm to one of the uses protected by the public trust, then the applicant must demonstrate that there is no harm in fact or that</w:t>
      </w:r>
      <w:r>
        <w:rPr>
          <w:rFonts w:ascii="Times New Roman" w:hAnsi="Times New Roman" w:cs="Times New Roman"/>
          <w:color w:val="000000"/>
          <w:sz w:val="20"/>
          <w:szCs w:val="20"/>
        </w:rPr>
        <w:t xml:space="preserve"> any potential harm does not preclude a finding that the requested use is nevertheless reasonable and beneficial. </w:t>
      </w:r>
      <w:r w:rsidR="00E353C6">
        <w:rPr>
          <w:rFonts w:ascii="Times New Roman" w:hAnsi="Times New Roman" w:cs="Times New Roman"/>
          <w:noProof/>
          <w:color w:val="000000"/>
          <w:sz w:val="20"/>
          <w:szCs w:val="20"/>
        </w:rPr>
        <w:drawing>
          <wp:inline distT="0" distB="0" distL="0" distR="0" wp14:anchorId="1C2DB76D" wp14:editId="44EF3909">
            <wp:extent cx="161925" cy="161925"/>
            <wp:effectExtent l="0" t="0" r="0" b="0"/>
            <wp:docPr id="159" name="Picture 159">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8" w:history="1">
        <w:r>
          <w:rPr>
            <w:rFonts w:ascii="Times New Roman" w:hAnsi="Times New Roman" w:cs="Times New Roman"/>
            <w:i/>
            <w:iCs/>
            <w:color w:val="0E568C"/>
            <w:sz w:val="20"/>
            <w:szCs w:val="20"/>
          </w:rPr>
          <w:t>Kukui (Molokai), Inc.,</w:t>
        </w:r>
        <w:r>
          <w:rPr>
            <w:rFonts w:ascii="Times New Roman" w:hAnsi="Times New Roman" w:cs="Times New Roman"/>
            <w:color w:val="0E568C"/>
            <w:sz w:val="20"/>
            <w:szCs w:val="20"/>
          </w:rPr>
          <w:t xml:space="preserve"> 116 Hawai‘i at 499, 174 P.3d at 338</w:t>
        </w:r>
      </w:hyperlink>
      <w:r>
        <w:rPr>
          <w:rFonts w:ascii="Times New Roman" w:hAnsi="Times New Roman" w:cs="Times New Roman"/>
          <w:color w:val="000000"/>
          <w:sz w:val="20"/>
          <w:szCs w:val="20"/>
        </w:rPr>
        <w:t>.</w:t>
      </w:r>
    </w:p>
    <w:p w14:paraId="3473247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4BFB85" w14:textId="25D11A6A"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59" w:history="1">
        <w:r>
          <w:rPr>
            <w:rFonts w:ascii="Times New Roman" w:hAnsi="Times New Roman" w:cs="Times New Roman"/>
            <w:b/>
            <w:bCs/>
            <w:color w:val="252525"/>
            <w:sz w:val="20"/>
            <w:szCs w:val="20"/>
            <w:vertAlign w:val="superscript"/>
          </w:rPr>
          <w:t>[50]</w:t>
        </w:r>
      </w:hyperlink>
      <w:bookmarkStart w:id="378" w:name="co_anchor_B502032817519_1"/>
      <w:bookmarkEnd w:id="378"/>
      <w:r>
        <w:rPr>
          <w:rFonts w:ascii="Times New Roman" w:hAnsi="Times New Roman" w:cs="Times New Roman"/>
          <w:color w:val="000000"/>
          <w:sz w:val="20"/>
          <w:szCs w:val="20"/>
        </w:rPr>
        <w:t xml:space="preserve"> The applicant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obligated to demonstrate </w:t>
      </w:r>
      <w:r>
        <w:rPr>
          <w:rFonts w:ascii="Times New Roman" w:hAnsi="Times New Roman" w:cs="Times New Roman"/>
          <w:color w:val="000000"/>
          <w:sz w:val="20"/>
          <w:szCs w:val="20"/>
          <w:u w:val="single"/>
        </w:rPr>
        <w:t>affirmatively</w:t>
      </w:r>
      <w:r>
        <w:rPr>
          <w:rFonts w:ascii="Times New Roman" w:hAnsi="Times New Roman" w:cs="Times New Roman"/>
          <w:color w:val="000000"/>
          <w:sz w:val="20"/>
          <w:szCs w:val="20"/>
        </w:rPr>
        <w:t xml:space="preserve"> that the proposed [use] [will] </w:t>
      </w:r>
      <w:r>
        <w:rPr>
          <w:rFonts w:ascii="Times New Roman" w:hAnsi="Times New Roman" w:cs="Times New Roman"/>
          <w:color w:val="000000"/>
          <w:sz w:val="20"/>
          <w:szCs w:val="20"/>
          <w:u w:val="single"/>
        </w:rPr>
        <w:t>not</w:t>
      </w:r>
      <w:r>
        <w:rPr>
          <w:rFonts w:ascii="Times New Roman" w:hAnsi="Times New Roman" w:cs="Times New Roman"/>
          <w:color w:val="000000"/>
          <w:sz w:val="20"/>
          <w:szCs w:val="20"/>
        </w:rPr>
        <w:t xml:space="preserve"> affect [a protected use], in other words, the absence of evidence t</w:t>
      </w:r>
      <w:r>
        <w:rPr>
          <w:rFonts w:ascii="Times New Roman" w:hAnsi="Times New Roman" w:cs="Times New Roman"/>
          <w:color w:val="000000"/>
          <w:sz w:val="20"/>
          <w:szCs w:val="20"/>
        </w:rPr>
        <w:t>hat the proposed use would affect [a protected use] [is] insufficient[.]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20E2A319" wp14:editId="320C882E">
            <wp:extent cx="161925" cy="161925"/>
            <wp:effectExtent l="0" t="0" r="0" b="0"/>
            <wp:docPr id="160" name="Picture 160">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0" w:history="1">
        <w:r>
          <w:rPr>
            <w:rFonts w:ascii="Times New Roman" w:hAnsi="Times New Roman" w:cs="Times New Roman"/>
            <w:i/>
            <w:iCs/>
            <w:color w:val="0E568C"/>
            <w:sz w:val="20"/>
            <w:szCs w:val="20"/>
          </w:rPr>
          <w:t>Wai‘ola O Moloka‘i,</w:t>
        </w:r>
        <w:r>
          <w:rPr>
            <w:rFonts w:ascii="Times New Roman" w:hAnsi="Times New Roman" w:cs="Times New Roman"/>
            <w:color w:val="0E568C"/>
            <w:sz w:val="20"/>
            <w:szCs w:val="20"/>
          </w:rPr>
          <w:t xml:space="preserve"> 103 Hawai‘i at 442, 83 P.3d at 705</w:t>
        </w:r>
      </w:hyperlink>
      <w:r>
        <w:rPr>
          <w:rFonts w:ascii="Times New Roman" w:hAnsi="Times New Roman" w:cs="Times New Roman"/>
          <w:color w:val="000000"/>
          <w:sz w:val="20"/>
          <w:szCs w:val="20"/>
        </w:rPr>
        <w:t xml:space="preserve"> (emphases in original). </w:t>
      </w:r>
      <w:r>
        <w:rPr>
          <w:rFonts w:ascii="Times New Roman" w:hAnsi="Times New Roman" w:cs="Times New Roman"/>
          <w:i/>
          <w:iCs/>
          <w:color w:val="000000"/>
          <w:sz w:val="20"/>
          <w:szCs w:val="20"/>
        </w:rPr>
        <w:t xml:space="preserve">See also </w:t>
      </w:r>
      <w:r w:rsidR="00E353C6">
        <w:rPr>
          <w:rFonts w:ascii="Times New Roman" w:hAnsi="Times New Roman" w:cs="Times New Roman"/>
          <w:noProof/>
          <w:color w:val="000000"/>
          <w:sz w:val="20"/>
          <w:szCs w:val="20"/>
        </w:rPr>
        <w:drawing>
          <wp:inline distT="0" distB="0" distL="0" distR="0" wp14:anchorId="3197A909" wp14:editId="769035DF">
            <wp:extent cx="161925" cy="161925"/>
            <wp:effectExtent l="0" t="0" r="0" b="0"/>
            <wp:docPr id="161" name="Picture 161">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1" w:history="1">
        <w:r>
          <w:rPr>
            <w:rFonts w:ascii="Times New Roman" w:hAnsi="Times New Roman" w:cs="Times New Roman"/>
            <w:i/>
            <w:iCs/>
            <w:color w:val="0E568C"/>
            <w:sz w:val="20"/>
            <w:szCs w:val="20"/>
          </w:rPr>
          <w:t>Kukui (Molokai), Inc.,</w:t>
        </w:r>
        <w:r>
          <w:rPr>
            <w:rFonts w:ascii="Times New Roman" w:hAnsi="Times New Roman" w:cs="Times New Roman"/>
            <w:color w:val="0E568C"/>
            <w:sz w:val="20"/>
            <w:szCs w:val="20"/>
          </w:rPr>
          <w:t xml:space="preserve"> 116 Hawai‘i at 509, 174 P.3d at 348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 he [Water Commission’s] conclusion that </w:t>
      </w:r>
      <w:r>
        <w:rPr>
          <w:rFonts w:ascii="Times New Roman" w:hAnsi="Times New Roman" w:cs="Times New Roman"/>
          <w:color w:val="000000"/>
          <w:sz w:val="20"/>
          <w:szCs w:val="20"/>
        </w:rPr>
        <w:t>‘</w:t>
      </w:r>
      <w:r>
        <w:rPr>
          <w:rFonts w:ascii="Times New Roman" w:hAnsi="Times New Roman" w:cs="Times New Roman"/>
          <w:color w:val="000000"/>
          <w:sz w:val="20"/>
          <w:szCs w:val="20"/>
        </w:rPr>
        <w:t>no evidence was presented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 that the [protected use] would be adversely affected erroneously shifted</w:t>
      </w:r>
      <w:r>
        <w:rPr>
          <w:rFonts w:ascii="Times New Roman" w:hAnsi="Times New Roman" w:cs="Times New Roman"/>
          <w:color w:val="000000"/>
          <w:sz w:val="20"/>
          <w:szCs w:val="20"/>
        </w:rPr>
        <w:t xml:space="preserve"> the burden of proof[.]</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3DFCFFE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F2DC13" w14:textId="0686C965"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62" w:history="1">
        <w:r>
          <w:rPr>
            <w:rFonts w:ascii="Times New Roman" w:hAnsi="Times New Roman" w:cs="Times New Roman"/>
            <w:b/>
            <w:bCs/>
            <w:color w:val="252525"/>
            <w:sz w:val="20"/>
            <w:szCs w:val="20"/>
            <w:vertAlign w:val="superscript"/>
          </w:rPr>
          <w:t>[51]</w:t>
        </w:r>
      </w:hyperlink>
      <w:bookmarkStart w:id="379" w:name="co_anchor_B512032817519_1"/>
      <w:bookmarkEnd w:id="379"/>
      <w:r>
        <w:rPr>
          <w:rFonts w:ascii="Times New Roman" w:hAnsi="Times New Roman" w:cs="Times New Roman"/>
          <w:color w:val="000000"/>
          <w:sz w:val="20"/>
          <w:szCs w:val="20"/>
        </w:rPr>
        <w:t xml:space="preserve"> Additionally, the applicant must demonstrate the absence of a practicable alternative water source. </w:t>
      </w:r>
      <w:r w:rsidR="00E353C6">
        <w:rPr>
          <w:rFonts w:ascii="Times New Roman" w:hAnsi="Times New Roman" w:cs="Times New Roman"/>
          <w:noProof/>
          <w:color w:val="000000"/>
          <w:sz w:val="20"/>
          <w:szCs w:val="20"/>
        </w:rPr>
        <w:drawing>
          <wp:inline distT="0" distB="0" distL="0" distR="0" wp14:anchorId="223C8587" wp14:editId="70F873FE">
            <wp:extent cx="161925" cy="161925"/>
            <wp:effectExtent l="0" t="0" r="0" b="0"/>
            <wp:docPr id="162" name="Picture 162">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3"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161, 9 P.3d at 473.</w:t>
        </w:r>
      </w:hyperlink>
      <w:r>
        <w:rPr>
          <w:rFonts w:ascii="Times New Roman" w:hAnsi="Times New Roman" w:cs="Times New Roman"/>
          <w:color w:val="000000"/>
          <w:sz w:val="20"/>
          <w:szCs w:val="20"/>
        </w:rPr>
        <w:t xml:space="preserve"> The applicant’s proposed use must be denied if the applicant does not show that there is no practicable alternative water source. </w:t>
      </w:r>
      <w:r w:rsidR="00E353C6">
        <w:rPr>
          <w:rFonts w:ascii="Times New Roman" w:hAnsi="Times New Roman" w:cs="Times New Roman"/>
          <w:noProof/>
          <w:color w:val="000000"/>
          <w:sz w:val="20"/>
          <w:szCs w:val="20"/>
        </w:rPr>
        <w:drawing>
          <wp:inline distT="0" distB="0" distL="0" distR="0" wp14:anchorId="06DB5BEC" wp14:editId="0C4CFB62">
            <wp:extent cx="161925" cy="161925"/>
            <wp:effectExtent l="0" t="0" r="0" b="0"/>
            <wp:docPr id="163" name="Picture 163">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161 n. 65, 9 P.3d at 473 n. 65.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Such a requirement is intrinsic to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i/>
          <w:iCs/>
          <w:noProof/>
          <w:color w:val="000000"/>
          <w:sz w:val="20"/>
          <w:szCs w:val="20"/>
        </w:rPr>
        <w:drawing>
          <wp:inline distT="0" distB="0" distL="0" distR="0" wp14:anchorId="286211FA" wp14:editId="57C3413B">
            <wp:extent cx="161925" cy="161925"/>
            <wp:effectExtent l="0" t="0" r="0" b="0"/>
            <wp:docPr id="164" name="Picture 164">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5" w:history="1">
        <w:r>
          <w:rPr>
            <w:rFonts w:ascii="Times New Roman" w:hAnsi="Times New Roman" w:cs="Times New Roman"/>
            <w:i/>
            <w:iCs/>
            <w:color w:val="0E568C"/>
            <w:sz w:val="20"/>
            <w:szCs w:val="20"/>
          </w:rPr>
          <w:t>Id.;</w:t>
        </w:r>
      </w:hyperlink>
      <w:r>
        <w:rPr>
          <w:rFonts w:ascii="Times New Roman" w:hAnsi="Times New Roman" w:cs="Times New Roman"/>
          <w:i/>
          <w:iCs/>
          <w:color w:val="000000"/>
          <w:sz w:val="20"/>
          <w:szCs w:val="20"/>
        </w:rPr>
        <w:t xml:space="preserve"> see</w:t>
      </w:r>
      <w:r>
        <w:rPr>
          <w:rFonts w:ascii="Times New Roman" w:hAnsi="Times New Roman" w:cs="Times New Roman"/>
          <w:i/>
          <w:iCs/>
          <w:color w:val="000000"/>
          <w:sz w:val="20"/>
          <w:szCs w:val="20"/>
        </w:rPr>
        <w:t xml:space="preserve"> also </w:t>
      </w:r>
      <w:r w:rsidR="00E353C6">
        <w:rPr>
          <w:rFonts w:ascii="Times New Roman" w:hAnsi="Times New Roman" w:cs="Times New Roman"/>
          <w:noProof/>
          <w:color w:val="000000"/>
          <w:sz w:val="20"/>
          <w:szCs w:val="20"/>
        </w:rPr>
        <w:drawing>
          <wp:inline distT="0" distB="0" distL="0" distR="0" wp14:anchorId="555861DC" wp14:editId="3F5AEF55">
            <wp:extent cx="161925" cy="161925"/>
            <wp:effectExtent l="0" t="0" r="0" b="0"/>
            <wp:docPr id="165" name="Picture 165">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6" w:history="1">
        <w:r>
          <w:rPr>
            <w:rFonts w:ascii="Times New Roman" w:hAnsi="Times New Roman" w:cs="Times New Roman"/>
            <w:i/>
            <w:iCs/>
            <w:color w:val="0E568C"/>
            <w:sz w:val="20"/>
            <w:szCs w:val="20"/>
          </w:rPr>
          <w:t>Kukui (Molokai), Inc.,</w:t>
        </w:r>
        <w:r>
          <w:rPr>
            <w:rFonts w:ascii="Times New Roman" w:hAnsi="Times New Roman" w:cs="Times New Roman"/>
            <w:color w:val="0E568C"/>
            <w:sz w:val="20"/>
            <w:szCs w:val="20"/>
          </w:rPr>
          <w:t xml:space="preserve"> 116 Hawai‘i at 496, 174 P.3d at 335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[agency] cannot fairly balance competing interests in a scarce public trust resource if it renders its de</w:t>
      </w:r>
      <w:r>
        <w:rPr>
          <w:rFonts w:ascii="Times New Roman" w:hAnsi="Times New Roman" w:cs="Times New Roman"/>
          <w:color w:val="000000"/>
          <w:sz w:val="20"/>
          <w:szCs w:val="20"/>
        </w:rPr>
        <w:t>cision prior to evaluating the availability of alternative sources of water.</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58F1887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0DF71B" w14:textId="01BCED4E"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67" w:history="1">
        <w:r>
          <w:rPr>
            <w:rFonts w:ascii="Times New Roman" w:hAnsi="Times New Roman" w:cs="Times New Roman"/>
            <w:b/>
            <w:bCs/>
            <w:color w:val="252525"/>
            <w:sz w:val="20"/>
            <w:szCs w:val="20"/>
            <w:vertAlign w:val="superscript"/>
          </w:rPr>
          <w:t>[52]</w:t>
        </w:r>
      </w:hyperlink>
      <w:bookmarkStart w:id="380" w:name="co_anchor_B522032817519_1"/>
      <w:bookmarkEnd w:id="380"/>
      <w:r>
        <w:rPr>
          <w:rFonts w:ascii="Times New Roman" w:hAnsi="Times New Roman" w:cs="Times New Roman"/>
          <w:color w:val="000000"/>
          <w:sz w:val="20"/>
          <w:szCs w:val="20"/>
        </w:rPr>
        <w:t xml:space="preserve"> Lastly, if the impact is found to be reasonable and beneficial, then in light</w:t>
      </w:r>
      <w:r>
        <w:rPr>
          <w:rFonts w:ascii="Times New Roman" w:hAnsi="Times New Roman" w:cs="Times New Roman"/>
          <w:color w:val="000000"/>
          <w:sz w:val="20"/>
          <w:szCs w:val="20"/>
        </w:rPr>
        <w:t xml:space="preserve"> of the cumulative impact of existing and proposed diversions on trust purposes, the applicant must implement reasonable measures to mitigate this impact. </w:t>
      </w:r>
      <w:r w:rsidR="00E353C6">
        <w:rPr>
          <w:rFonts w:ascii="Times New Roman" w:hAnsi="Times New Roman" w:cs="Times New Roman"/>
          <w:noProof/>
          <w:color w:val="000000"/>
          <w:sz w:val="20"/>
          <w:szCs w:val="20"/>
        </w:rPr>
        <w:drawing>
          <wp:inline distT="0" distB="0" distL="0" distR="0" wp14:anchorId="3AAF1E0C" wp14:editId="27FF21B5">
            <wp:extent cx="161925" cy="161925"/>
            <wp:effectExtent l="0" t="0" r="0" b="0"/>
            <wp:docPr id="166" name="Picture 166">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8"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w:t>
        </w:r>
        <w:r>
          <w:rPr>
            <w:rFonts w:ascii="Times New Roman" w:hAnsi="Times New Roman" w:cs="Times New Roman"/>
            <w:color w:val="0E568C"/>
            <w:sz w:val="20"/>
            <w:szCs w:val="20"/>
          </w:rPr>
          <w:t>at 143, 161, 9 P.3d at 455, 473</w:t>
        </w:r>
      </w:hyperlink>
      <w:r>
        <w:rPr>
          <w:rFonts w:ascii="Times New Roman" w:hAnsi="Times New Roman" w:cs="Times New Roman"/>
          <w:color w:val="000000"/>
          <w:sz w:val="20"/>
          <w:szCs w:val="20"/>
        </w:rPr>
        <w:t>.</w:t>
      </w:r>
    </w:p>
    <w:p w14:paraId="43CD9C8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FAB917" w14:textId="5A1AEA8E"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69" w:history="1">
        <w:r>
          <w:rPr>
            <w:rFonts w:ascii="Times New Roman" w:hAnsi="Times New Roman" w:cs="Times New Roman"/>
            <w:b/>
            <w:bCs/>
            <w:color w:val="252525"/>
            <w:sz w:val="20"/>
            <w:szCs w:val="20"/>
            <w:vertAlign w:val="superscript"/>
          </w:rPr>
          <w:t>[53]</w:t>
        </w:r>
      </w:hyperlink>
      <w:bookmarkStart w:id="381" w:name="co_anchor_B532032817519_1"/>
      <w:bookmarkEnd w:id="381"/>
      <w:r>
        <w:rPr>
          <w:rFonts w:ascii="Times New Roman" w:hAnsi="Times New Roman" w:cs="Times New Roman"/>
          <w:color w:val="000000"/>
          <w:sz w:val="20"/>
          <w:szCs w:val="20"/>
        </w:rPr>
        <w:t xml:space="preserve"> When an agency or other deciding body considers an application for permits under circumstances that requires the deciding body to perform as a public trustee to protect a public trust resource, the agency or other deciding body must make findings sufficie</w:t>
      </w:r>
      <w:r>
        <w:rPr>
          <w:rFonts w:ascii="Times New Roman" w:hAnsi="Times New Roman" w:cs="Times New Roman"/>
          <w:color w:val="000000"/>
          <w:sz w:val="20"/>
          <w:szCs w:val="20"/>
        </w:rPr>
        <w:t xml:space="preserve">nt to enable an appellate court to track the steps that the agency took in reaching its decision. </w:t>
      </w:r>
      <w:hyperlink r:id="rId370" w:history="1">
        <w:r>
          <w:rPr>
            <w:rFonts w:ascii="Times New Roman" w:hAnsi="Times New Roman" w:cs="Times New Roman"/>
            <w:i/>
            <w:iCs/>
            <w:color w:val="0E568C"/>
            <w:sz w:val="20"/>
            <w:szCs w:val="20"/>
          </w:rPr>
          <w:t>Kilauea Neighborhood Ass’n,</w:t>
        </w:r>
        <w:r>
          <w:rPr>
            <w:rFonts w:ascii="Times New Roman" w:hAnsi="Times New Roman" w:cs="Times New Roman"/>
            <w:color w:val="0E568C"/>
            <w:sz w:val="20"/>
            <w:szCs w:val="20"/>
          </w:rPr>
          <w:t xml:space="preserve"> 7 Haw.App. at 230, 751 P.2d at 1034.</w:t>
        </w:r>
      </w:hyperlink>
      <w:r>
        <w:rPr>
          <w:rFonts w:ascii="Times New Roman" w:hAnsi="Times New Roman" w:cs="Times New Roman"/>
          <w:color w:val="000000"/>
          <w:sz w:val="20"/>
          <w:szCs w:val="20"/>
        </w:rPr>
        <w:t xml:space="preserve"> An agency is encouraged to be clear; </w:t>
      </w:r>
      <w:r>
        <w:rPr>
          <w:rFonts w:ascii="Times New Roman" w:hAnsi="Times New Roman" w:cs="Times New Roman"/>
          <w:color w:val="000000"/>
          <w:sz w:val="20"/>
          <w:szCs w:val="20"/>
        </w:rPr>
        <w:t>“</w:t>
      </w:r>
      <w:r>
        <w:rPr>
          <w:rFonts w:ascii="Times New Roman" w:hAnsi="Times New Roman" w:cs="Times New Roman"/>
          <w:color w:val="000000"/>
          <w:sz w:val="20"/>
          <w:szCs w:val="20"/>
        </w:rPr>
        <w:t>clarity in th</w:t>
      </w:r>
      <w:r>
        <w:rPr>
          <w:rFonts w:ascii="Times New Roman" w:hAnsi="Times New Roman" w:cs="Times New Roman"/>
          <w:color w:val="000000"/>
          <w:sz w:val="20"/>
          <w:szCs w:val="20"/>
        </w:rPr>
        <w:t xml:space="preserve">e agency’s decision is all the more essential ... where the agency performs as a public trustee and is duty bound to demonstrate </w:t>
      </w:r>
      <w:bookmarkStart w:id="382" w:name="co_pp_sp_4358_174_1"/>
      <w:bookmarkEnd w:id="382"/>
      <w:r>
        <w:rPr>
          <w:rFonts w:ascii="Times New Roman" w:hAnsi="Times New Roman" w:cs="Times New Roman"/>
          <w:b/>
          <w:bCs/>
          <w:color w:val="000000"/>
          <w:sz w:val="20"/>
          <w:szCs w:val="20"/>
        </w:rPr>
        <w:t>*174</w:t>
      </w:r>
      <w:r>
        <w:rPr>
          <w:rFonts w:ascii="Times New Roman" w:hAnsi="Times New Roman" w:cs="Times New Roman"/>
          <w:color w:val="000000"/>
          <w:sz w:val="20"/>
          <w:szCs w:val="20"/>
        </w:rPr>
        <w:t xml:space="preserve"> </w:t>
      </w:r>
      <w:bookmarkStart w:id="383" w:name="co_pp_sp_4645_984_1"/>
      <w:bookmarkEnd w:id="383"/>
      <w:r>
        <w:rPr>
          <w:rFonts w:ascii="Times New Roman" w:hAnsi="Times New Roman" w:cs="Times New Roman"/>
          <w:b/>
          <w:bCs/>
          <w:color w:val="000000"/>
          <w:sz w:val="20"/>
          <w:szCs w:val="20"/>
        </w:rPr>
        <w:t>**984</w:t>
      </w:r>
      <w:r>
        <w:rPr>
          <w:rFonts w:ascii="Times New Roman" w:hAnsi="Times New Roman" w:cs="Times New Roman"/>
          <w:color w:val="000000"/>
          <w:sz w:val="20"/>
          <w:szCs w:val="20"/>
        </w:rPr>
        <w:t xml:space="preserve"> that it has properly exercised the discr</w:t>
      </w:r>
      <w:r>
        <w:rPr>
          <w:rFonts w:ascii="Times New Roman" w:hAnsi="Times New Roman" w:cs="Times New Roman"/>
          <w:color w:val="000000"/>
          <w:sz w:val="20"/>
          <w:szCs w:val="20"/>
        </w:rPr>
        <w:t>etion vested in it by the constitution and the statute.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6B208620" wp14:editId="7FBEE9C3">
            <wp:extent cx="161925" cy="161925"/>
            <wp:effectExtent l="0" t="0" r="0" b="0"/>
            <wp:docPr id="167" name="Picture 167">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1"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158, 9 P.3d at 470</w:t>
        </w:r>
      </w:hyperlink>
      <w:r>
        <w:rPr>
          <w:rFonts w:ascii="Times New Roman" w:hAnsi="Times New Roman" w:cs="Times New Roman"/>
          <w:color w:val="000000"/>
          <w:sz w:val="20"/>
          <w:szCs w:val="20"/>
        </w:rPr>
        <w:t xml:space="preserve"> (quotation marks omitted).</w:t>
      </w:r>
    </w:p>
    <w:p w14:paraId="4A9B7D3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A1FD3B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4" w:name="co_anchor_I6fd184e9a43e11ebbea4f0dc9fb69"/>
      <w:bookmarkEnd w:id="384"/>
    </w:p>
    <w:p w14:paraId="4208FAED"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e.</w:t>
      </w:r>
    </w:p>
    <w:p w14:paraId="6D8F36D4" w14:textId="115D5713"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foregoing principles and purposes of the public trust, it is manifest that a government body is precluded from allowing an applicant’s proposed use to impact the public trust in the absence of an affirmativ</w:t>
      </w:r>
      <w:r>
        <w:rPr>
          <w:rFonts w:ascii="Times New Roman" w:hAnsi="Times New Roman" w:cs="Times New Roman"/>
          <w:color w:val="000000"/>
          <w:sz w:val="20"/>
          <w:szCs w:val="20"/>
        </w:rPr>
        <w:t xml:space="preserve">e showing that the use does not conflict with those principles and purposes. Therefore, the applicant is </w:t>
      </w:r>
      <w:r>
        <w:rPr>
          <w:rFonts w:ascii="Times New Roman" w:hAnsi="Times New Roman" w:cs="Times New Roman"/>
          <w:color w:val="000000"/>
          <w:sz w:val="20"/>
          <w:szCs w:val="20"/>
        </w:rPr>
        <w:t>“</w:t>
      </w:r>
      <w:r>
        <w:rPr>
          <w:rFonts w:ascii="Times New Roman" w:hAnsi="Times New Roman" w:cs="Times New Roman"/>
          <w:color w:val="000000"/>
          <w:sz w:val="20"/>
          <w:szCs w:val="20"/>
        </w:rPr>
        <w:t>obligated to demonstrate affirmatively that the proposed [use] [will] not affect [a protected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9C67CAC" wp14:editId="42AA110F">
            <wp:extent cx="161925" cy="161925"/>
            <wp:effectExtent l="0" t="0" r="0" b="0"/>
            <wp:docPr id="168" name="Picture 168">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2" w:history="1">
        <w:r>
          <w:rPr>
            <w:rFonts w:ascii="Times New Roman" w:hAnsi="Times New Roman" w:cs="Times New Roman"/>
            <w:i/>
            <w:iCs/>
            <w:color w:val="0E568C"/>
            <w:sz w:val="20"/>
            <w:szCs w:val="20"/>
          </w:rPr>
          <w:t>Wai‘ola O Moloka‘i,</w:t>
        </w:r>
        <w:r>
          <w:rPr>
            <w:rFonts w:ascii="Times New Roman" w:hAnsi="Times New Roman" w:cs="Times New Roman"/>
            <w:color w:val="0E568C"/>
            <w:sz w:val="20"/>
            <w:szCs w:val="20"/>
          </w:rPr>
          <w:t xml:space="preserve"> 103 Hawai‘i at 442, 83 P.3d at 705</w:t>
        </w:r>
      </w:hyperlink>
      <w:r>
        <w:rPr>
          <w:rFonts w:ascii="Times New Roman" w:hAnsi="Times New Roman" w:cs="Times New Roman"/>
          <w:color w:val="000000"/>
          <w:sz w:val="20"/>
          <w:szCs w:val="20"/>
        </w:rPr>
        <w:t xml:space="preserve"> (emphases omitted). In other words, </w:t>
      </w:r>
      <w:r>
        <w:rPr>
          <w:rFonts w:ascii="Times New Roman" w:hAnsi="Times New Roman" w:cs="Times New Roman"/>
          <w:color w:val="000000"/>
          <w:sz w:val="20"/>
          <w:szCs w:val="20"/>
        </w:rPr>
        <w:t>“</w:t>
      </w:r>
      <w:r>
        <w:rPr>
          <w:rFonts w:ascii="Times New Roman" w:hAnsi="Times New Roman" w:cs="Times New Roman"/>
          <w:color w:val="000000"/>
          <w:sz w:val="20"/>
          <w:szCs w:val="20"/>
          <w:u w:val="single"/>
        </w:rPr>
        <w:t>the absence of evidence that the proposed use would affect [a protected use] [is] insufficient</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added). Kauai Springs has asserted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imposes a duty to assess, but does not empower an agency to deny an application simply because it claims it lacks information within its power to obtain, thus shifting the burden to t</w:t>
      </w:r>
      <w:r>
        <w:rPr>
          <w:rFonts w:ascii="Times New Roman" w:hAnsi="Times New Roman" w:cs="Times New Roman"/>
          <w:color w:val="000000"/>
          <w:sz w:val="20"/>
          <w:szCs w:val="20"/>
        </w:rPr>
        <w:t>he applicant.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However, contrary to Kauai Springs’ assertion, a lack of information from the applicant is exactly the reason an agency is empowered to deny a proposed use of a public trust resource.</w:t>
      </w:r>
    </w:p>
    <w:p w14:paraId="2A374FF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036E6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5" w:name="co_anchor_I6fd184eaa43e11ebbea4f0dc9fb69"/>
      <w:bookmarkEnd w:id="385"/>
    </w:p>
    <w:p w14:paraId="49AF3DAF"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f.</w:t>
      </w:r>
    </w:p>
    <w:p w14:paraId="62DE3B5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To assist agencies in the application of the public trust doctrine, we distill from our prior cases the following principles:</w:t>
      </w:r>
      <w:bookmarkStart w:id="386" w:name="co_fnRef_B025252032817519_ID0ETQAM_1"/>
      <w:bookmarkEnd w:id="38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"#co_footnote_B025252032817519_1"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25</w:t>
      </w:r>
      <w:r>
        <w:rPr>
          <w:rFonts w:ascii="Times New Roman" w:hAnsi="Times New Roman" w:cs="Times New Roman"/>
          <w:color w:val="000000"/>
          <w:sz w:val="16"/>
          <w:szCs w:val="16"/>
        </w:rPr>
        <w:fldChar w:fldCharType="end"/>
      </w:r>
    </w:p>
    <w:p w14:paraId="029841F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2873A2"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a. The agency’s duty and authority is to maintain the purity and flow of our waters for future generations and to assure that the waters of our land are put to reasonable and bene</w:t>
      </w:r>
      <w:r>
        <w:rPr>
          <w:rFonts w:ascii="Times New Roman" w:hAnsi="Times New Roman" w:cs="Times New Roman"/>
          <w:color w:val="000000"/>
          <w:sz w:val="20"/>
          <w:szCs w:val="20"/>
        </w:rPr>
        <w:t>ficial use.</w:t>
      </w:r>
      <w:bookmarkStart w:id="387" w:name="co_fnRef_B026262032817519_ID0EYRAM_1"/>
      <w:bookmarkEnd w:id="38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"#co_footnote_B026262032817519_1"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26</w:t>
      </w:r>
      <w:r>
        <w:rPr>
          <w:rFonts w:ascii="Times New Roman" w:hAnsi="Times New Roman" w:cs="Times New Roman"/>
          <w:color w:val="000000"/>
          <w:sz w:val="16"/>
          <w:szCs w:val="16"/>
        </w:rPr>
        <w:fldChar w:fldCharType="end"/>
      </w:r>
    </w:p>
    <w:p w14:paraId="78E8D6D5"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b. The agency must determine whether the proposed use is consistent with the trust purposes:</w:t>
      </w:r>
    </w:p>
    <w:p w14:paraId="17869714"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i. the maintenance of waters i</w:t>
      </w:r>
      <w:r>
        <w:rPr>
          <w:rFonts w:ascii="Times New Roman" w:hAnsi="Times New Roman" w:cs="Times New Roman"/>
          <w:color w:val="000000"/>
          <w:sz w:val="20"/>
          <w:szCs w:val="20"/>
        </w:rPr>
        <w:t>n their natural state;</w:t>
      </w:r>
    </w:p>
    <w:p w14:paraId="215E8ABF"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ii. the protection of domestic water use;</w:t>
      </w:r>
    </w:p>
    <w:p w14:paraId="42FD88DE"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iii. the protection of water in the exercise of Native Hawaiian and traditional and customary rights; and</w:t>
      </w:r>
    </w:p>
    <w:p w14:paraId="1378916E" w14:textId="77777777" w:rsidR="00000000" w:rsidRDefault="00FD6323">
      <w:pPr>
        <w:widowControl w:val="0"/>
        <w:autoSpaceDE w:val="0"/>
        <w:autoSpaceDN w:val="0"/>
        <w:adjustRightInd w:val="0"/>
        <w:spacing w:before="200" w:after="0" w:line="240" w:lineRule="auto"/>
        <w:ind w:left="600"/>
        <w:jc w:val="both"/>
        <w:rPr>
          <w:rFonts w:ascii="Times New Roman" w:hAnsi="Times New Roman" w:cs="Times New Roman"/>
          <w:color w:val="000000"/>
          <w:sz w:val="20"/>
          <w:szCs w:val="20"/>
        </w:rPr>
      </w:pPr>
      <w:r>
        <w:rPr>
          <w:rFonts w:ascii="Times New Roman" w:hAnsi="Times New Roman" w:cs="Times New Roman"/>
          <w:color w:val="000000"/>
          <w:sz w:val="20"/>
          <w:szCs w:val="20"/>
        </w:rPr>
        <w:t>iv. the reservation of water enumerated by the State Water Code.</w:t>
      </w:r>
    </w:p>
    <w:p w14:paraId="136FE834" w14:textId="77777777" w:rsidR="00000000" w:rsidRDefault="00FD6323">
      <w:pPr>
        <w:widowControl w:val="0"/>
        <w:autoSpaceDE w:val="0"/>
        <w:autoSpaceDN w:val="0"/>
        <w:adjustRightInd w:val="0"/>
        <w:spacing w:after="0" w:line="240" w:lineRule="auto"/>
        <w:ind w:left="400"/>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c. The agency is to </w:t>
      </w:r>
      <w:r>
        <w:rPr>
          <w:rFonts w:ascii="Times New Roman" w:hAnsi="Times New Roman" w:cs="Times New Roman"/>
          <w:color w:val="000000"/>
          <w:sz w:val="20"/>
          <w:szCs w:val="20"/>
        </w:rPr>
        <w:t>apply a presumption in favor of public use, access, enjoyment, and resource protection.</w:t>
      </w:r>
      <w:bookmarkStart w:id="388" w:name="co_fnRef_B027272032817519_ID0EDVAM_1"/>
      <w:bookmarkEnd w:id="38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"#co_footnote_B027272032817519_1"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27</w:t>
      </w:r>
      <w:r>
        <w:rPr>
          <w:rFonts w:ascii="Times New Roman" w:hAnsi="Times New Roman" w:cs="Times New Roman"/>
          <w:color w:val="000000"/>
          <w:sz w:val="16"/>
          <w:szCs w:val="16"/>
        </w:rPr>
        <w:fldChar w:fldCharType="end"/>
      </w:r>
    </w:p>
    <w:p w14:paraId="472BD20E"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d. The agency should evaluate each proposal for</w:t>
      </w:r>
      <w:r>
        <w:rPr>
          <w:rFonts w:ascii="Times New Roman" w:hAnsi="Times New Roman" w:cs="Times New Roman"/>
          <w:color w:val="000000"/>
          <w:sz w:val="20"/>
          <w:szCs w:val="20"/>
        </w:rPr>
        <w:t xml:space="preserve"> use on a case-by-case basis, recognizing that there can be no vested rights in the use of public water.</w:t>
      </w:r>
      <w:bookmarkStart w:id="389" w:name="co_fnRef_B028282032817519_ID0E3WAM_1"/>
      <w:bookmarkEnd w:id="38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"#co_footnote_B028282032817519_1"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28</w:t>
      </w:r>
      <w:r>
        <w:rPr>
          <w:rFonts w:ascii="Times New Roman" w:hAnsi="Times New Roman" w:cs="Times New Roman"/>
          <w:color w:val="000000"/>
          <w:sz w:val="16"/>
          <w:szCs w:val="16"/>
        </w:rPr>
        <w:fldChar w:fldCharType="end"/>
      </w:r>
    </w:p>
    <w:p w14:paraId="772641A4"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e. If the requested use is pri</w:t>
      </w:r>
      <w:r>
        <w:rPr>
          <w:rFonts w:ascii="Times New Roman" w:hAnsi="Times New Roman" w:cs="Times New Roman"/>
          <w:color w:val="000000"/>
          <w:sz w:val="20"/>
          <w:szCs w:val="20"/>
        </w:rPr>
        <w:t>vate or commercial, the agency should apply a high level of scrutiny.</w:t>
      </w:r>
      <w:bookmarkStart w:id="390" w:name="co_fnRef_B029292032817519_ID0EMZAM_1"/>
      <w:bookmarkEnd w:id="39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"#co_footnote_B029292032817519_1"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29</w:t>
      </w:r>
      <w:r>
        <w:rPr>
          <w:rFonts w:ascii="Times New Roman" w:hAnsi="Times New Roman" w:cs="Times New Roman"/>
          <w:color w:val="000000"/>
          <w:sz w:val="16"/>
          <w:szCs w:val="16"/>
        </w:rPr>
        <w:fldChar w:fldCharType="end"/>
      </w:r>
    </w:p>
    <w:p w14:paraId="11B139A0"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f. The agency should evaluate the proposed use under a </w:t>
      </w:r>
      <w:r>
        <w:rPr>
          <w:rFonts w:ascii="Times New Roman" w:hAnsi="Times New Roman" w:cs="Times New Roman"/>
          <w:color w:val="000000"/>
          <w:sz w:val="20"/>
          <w:szCs w:val="20"/>
        </w:rPr>
        <w:t>“</w:t>
      </w:r>
      <w:r>
        <w:rPr>
          <w:rFonts w:ascii="Times New Roman" w:hAnsi="Times New Roman" w:cs="Times New Roman"/>
          <w:color w:val="000000"/>
          <w:sz w:val="20"/>
          <w:szCs w:val="20"/>
        </w:rPr>
        <w:t>reasonabl</w:t>
      </w:r>
      <w:r>
        <w:rPr>
          <w:rFonts w:ascii="Times New Roman" w:hAnsi="Times New Roman" w:cs="Times New Roman"/>
          <w:color w:val="000000"/>
          <w:sz w:val="20"/>
          <w:szCs w:val="20"/>
        </w:rPr>
        <w:t>e and beneficial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standard, which requires examination of the proposed use in relation to other public and private uses.</w:t>
      </w:r>
      <w:bookmarkStart w:id="391" w:name="co_fnRef_B030302032817519_ID0EF2AM_1"/>
      <w:bookmarkEnd w:id="39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"#co_footnote_B030302032817519_1"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30</w:t>
      </w:r>
      <w:r>
        <w:rPr>
          <w:rFonts w:ascii="Times New Roman" w:hAnsi="Times New Roman" w:cs="Times New Roman"/>
          <w:color w:val="000000"/>
          <w:sz w:val="16"/>
          <w:szCs w:val="16"/>
        </w:rPr>
        <w:fldChar w:fldCharType="end"/>
      </w:r>
    </w:p>
    <w:p w14:paraId="56FC6B2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Applicants have the burden to justify the proposed water use in light of the trust purposes.</w:t>
      </w:r>
      <w:bookmarkStart w:id="392" w:name="co_fnRef_B031312032817519_ID0E63AM_1"/>
      <w:bookmarkEnd w:id="3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"#co_footnote_B031312032817519_1"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31</w:t>
      </w:r>
      <w:r>
        <w:rPr>
          <w:rFonts w:ascii="Times New Roman" w:hAnsi="Times New Roman" w:cs="Times New Roman"/>
          <w:color w:val="000000"/>
          <w:sz w:val="16"/>
          <w:szCs w:val="16"/>
        </w:rPr>
        <w:fldChar w:fldCharType="end"/>
      </w:r>
    </w:p>
    <w:p w14:paraId="2CA730E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50AD153"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a. Permit applicants must demonstrate th</w:t>
      </w:r>
      <w:r>
        <w:rPr>
          <w:rFonts w:ascii="Times New Roman" w:hAnsi="Times New Roman" w:cs="Times New Roman"/>
          <w:color w:val="000000"/>
          <w:sz w:val="20"/>
          <w:szCs w:val="20"/>
        </w:rPr>
        <w:t>eir actual needs and the propriety of draining water from public streams to satisfy those needs.</w:t>
      </w:r>
      <w:bookmarkStart w:id="393" w:name="co_fnRef_B032322032817519_ID0E35AM_1"/>
      <w:bookmarkEnd w:id="39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"#co_footnote_B032322032817519_1"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32</w:t>
      </w:r>
      <w:r>
        <w:rPr>
          <w:rFonts w:ascii="Times New Roman" w:hAnsi="Times New Roman" w:cs="Times New Roman"/>
          <w:color w:val="000000"/>
          <w:sz w:val="16"/>
          <w:szCs w:val="16"/>
        </w:rPr>
        <w:fldChar w:fldCharType="end"/>
      </w:r>
    </w:p>
    <w:p w14:paraId="2B0D2FBA"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b. The applicant must demonstrate the </w:t>
      </w:r>
      <w:r>
        <w:rPr>
          <w:rFonts w:ascii="Times New Roman" w:hAnsi="Times New Roman" w:cs="Times New Roman"/>
          <w:color w:val="000000"/>
          <w:sz w:val="20"/>
          <w:szCs w:val="20"/>
        </w:rPr>
        <w:t>absence of a practicable alternative water source.</w:t>
      </w:r>
      <w:bookmarkStart w:id="394" w:name="co_fnRef_B033332032817519_ID0EVABM_1"/>
      <w:bookmarkEnd w:id="39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"#co_footnote_B033332032817519_1"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33</w:t>
      </w:r>
      <w:r>
        <w:rPr>
          <w:rFonts w:ascii="Times New Roman" w:hAnsi="Times New Roman" w:cs="Times New Roman"/>
          <w:color w:val="000000"/>
          <w:sz w:val="16"/>
          <w:szCs w:val="16"/>
        </w:rPr>
        <w:fldChar w:fldCharType="end"/>
      </w:r>
    </w:p>
    <w:p w14:paraId="33ECAC7E"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c. If there is a reasonable allegation of harm to public trust purposes, then the ap</w:t>
      </w:r>
      <w:r>
        <w:rPr>
          <w:rFonts w:ascii="Times New Roman" w:hAnsi="Times New Roman" w:cs="Times New Roman"/>
          <w:color w:val="000000"/>
          <w:sz w:val="20"/>
          <w:szCs w:val="20"/>
        </w:rPr>
        <w:t>plicant must demonstrate that there is no harm in fact or that the requested use is nevertheless reasonable and beneficial.</w:t>
      </w:r>
      <w:bookmarkStart w:id="395" w:name="co_fnRef_B034342032817519_ID0EOCBM_1"/>
      <w:bookmarkEnd w:id="39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"#co_footnote_B034342032817519_1"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34</w:t>
      </w:r>
      <w:r>
        <w:rPr>
          <w:rFonts w:ascii="Times New Roman" w:hAnsi="Times New Roman" w:cs="Times New Roman"/>
          <w:color w:val="000000"/>
          <w:sz w:val="16"/>
          <w:szCs w:val="16"/>
        </w:rPr>
        <w:fldChar w:fldCharType="end"/>
      </w:r>
    </w:p>
    <w:p w14:paraId="19A220E9"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bookmarkStart w:id="396" w:name="co_pp_sp_4645_985_1"/>
      <w:bookmarkEnd w:id="396"/>
      <w:r>
        <w:rPr>
          <w:rFonts w:ascii="Times New Roman" w:hAnsi="Times New Roman" w:cs="Times New Roman"/>
          <w:b/>
          <w:bCs/>
          <w:color w:val="000000"/>
          <w:sz w:val="20"/>
          <w:szCs w:val="20"/>
        </w:rPr>
        <w:t>**985</w:t>
      </w:r>
      <w:r>
        <w:rPr>
          <w:rFonts w:ascii="Times New Roman" w:hAnsi="Times New Roman" w:cs="Times New Roman"/>
          <w:color w:val="000000"/>
          <w:sz w:val="20"/>
          <w:szCs w:val="20"/>
        </w:rPr>
        <w:t xml:space="preserve"> </w:t>
      </w:r>
      <w:bookmarkStart w:id="397" w:name="co_pp_sp_4358_175_1"/>
      <w:bookmarkEnd w:id="397"/>
      <w:r>
        <w:rPr>
          <w:rFonts w:ascii="Times New Roman" w:hAnsi="Times New Roman" w:cs="Times New Roman"/>
          <w:b/>
          <w:bCs/>
          <w:color w:val="000000"/>
          <w:sz w:val="20"/>
          <w:szCs w:val="20"/>
        </w:rPr>
        <w:t>*175</w:t>
      </w:r>
      <w:r>
        <w:rPr>
          <w:rFonts w:ascii="Times New Roman" w:hAnsi="Times New Roman" w:cs="Times New Roman"/>
          <w:color w:val="000000"/>
          <w:sz w:val="20"/>
          <w:szCs w:val="20"/>
        </w:rPr>
        <w:t xml:space="preserve"> d. If the impact is found to be reasonable and beneficial, the applicant must implement reasonable measures to mitigate the cumulative impact of existing and proposed diversions on</w:t>
      </w:r>
      <w:r>
        <w:rPr>
          <w:rFonts w:ascii="Times New Roman" w:hAnsi="Times New Roman" w:cs="Times New Roman"/>
          <w:color w:val="000000"/>
          <w:sz w:val="20"/>
          <w:szCs w:val="20"/>
        </w:rPr>
        <w:t xml:space="preserve"> trust purposes, if the proposed use is to be approved.</w:t>
      </w:r>
      <w:bookmarkStart w:id="398" w:name="co_fnRef_B035352032817519_ID0EPEBM_1"/>
      <w:bookmarkEnd w:id="39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"#co_footnote_B035352032817519_1"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35</w:t>
      </w:r>
      <w:r>
        <w:rPr>
          <w:rFonts w:ascii="Times New Roman" w:hAnsi="Times New Roman" w:cs="Times New Roman"/>
          <w:color w:val="000000"/>
          <w:sz w:val="16"/>
          <w:szCs w:val="16"/>
        </w:rPr>
        <w:fldChar w:fldCharType="end"/>
      </w:r>
    </w:p>
    <w:p w14:paraId="7BD55AE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99" w:name="co_anchor_I6fd184eba43e11ebbea4f0dc9fb69"/>
      <w:bookmarkEnd w:id="399"/>
    </w:p>
    <w:p w14:paraId="430CCB46"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p w14:paraId="5CDF0C60" w14:textId="314C75F8"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73" w:history="1">
        <w:r>
          <w:rPr>
            <w:rFonts w:ascii="Times New Roman" w:hAnsi="Times New Roman" w:cs="Times New Roman"/>
            <w:b/>
            <w:bCs/>
            <w:color w:val="252525"/>
            <w:sz w:val="20"/>
            <w:szCs w:val="20"/>
            <w:vertAlign w:val="superscript"/>
          </w:rPr>
          <w:t>[54]</w:t>
        </w:r>
      </w:hyperlink>
      <w:bookmarkStart w:id="400" w:name="co_anchor_B542032817519_1"/>
      <w:bookmarkEnd w:id="400"/>
      <w:r>
        <w:rPr>
          <w:rFonts w:ascii="Times New Roman" w:hAnsi="Times New Roman" w:cs="Times New Roman"/>
          <w:color w:val="000000"/>
          <w:sz w:val="20"/>
          <w:szCs w:val="20"/>
        </w:rPr>
        <w:t xml:space="preserve"> In this case, the parties do not dispute that the Planning Commission had public trust duties.</w:t>
      </w:r>
      <w:bookmarkStart w:id="401" w:name="co_fnRef_B036362032817519_ID0EZGBM_1"/>
      <w:bookmarkEnd w:id="40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"#co_footnote_B036362032817519_1"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Therefore, the Planning Commission was </w:t>
      </w:r>
      <w:r>
        <w:rPr>
          <w:rFonts w:ascii="Times New Roman" w:hAnsi="Times New Roman" w:cs="Times New Roman"/>
          <w:color w:val="000000"/>
          <w:sz w:val="20"/>
          <w:szCs w:val="20"/>
        </w:rPr>
        <w:t>“</w:t>
      </w:r>
      <w:r>
        <w:rPr>
          <w:rFonts w:ascii="Times New Roman" w:hAnsi="Times New Roman" w:cs="Times New Roman"/>
          <w:color w:val="000000"/>
          <w:sz w:val="20"/>
          <w:szCs w:val="20"/>
        </w:rPr>
        <w:t>duty-bound to place the burden on the applicant to justify the proposed water use in light of the trust purposes and weigh competing public and private water uses on a case-by-case basis, requiring a higher level of scrutiny for private commercial water u</w:t>
      </w:r>
      <w:r>
        <w:rPr>
          <w:rFonts w:ascii="Times New Roman" w:hAnsi="Times New Roman" w:cs="Times New Roman"/>
          <w:color w:val="000000"/>
          <w:sz w:val="20"/>
          <w:szCs w:val="20"/>
        </w:rPr>
        <w:t>sage.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2EA9C6D9" wp14:editId="7DAEADBF">
            <wp:extent cx="161925" cy="161925"/>
            <wp:effectExtent l="0" t="0" r="0" b="0"/>
            <wp:docPr id="169" name="Picture 169">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4" w:history="1">
        <w:r>
          <w:rPr>
            <w:rFonts w:ascii="Times New Roman" w:hAnsi="Times New Roman" w:cs="Times New Roman"/>
            <w:i/>
            <w:iCs/>
            <w:color w:val="0E568C"/>
            <w:sz w:val="20"/>
            <w:szCs w:val="20"/>
          </w:rPr>
          <w:t>Waiahole II,</w:t>
        </w:r>
        <w:r>
          <w:rPr>
            <w:rFonts w:ascii="Times New Roman" w:hAnsi="Times New Roman" w:cs="Times New Roman"/>
            <w:color w:val="0E568C"/>
            <w:sz w:val="20"/>
            <w:szCs w:val="20"/>
          </w:rPr>
          <w:t xml:space="preserve"> 105 Hawai‘i at 16, 93 P.3d at 658</w:t>
        </w:r>
      </w:hyperlink>
      <w:r>
        <w:rPr>
          <w:rFonts w:ascii="Times New Roman" w:hAnsi="Times New Roman" w:cs="Times New Roman"/>
          <w:color w:val="000000"/>
          <w:sz w:val="20"/>
          <w:szCs w:val="20"/>
        </w:rPr>
        <w:t xml:space="preserve"> (quotation marks and brackets omitted).</w:t>
      </w:r>
    </w:p>
    <w:p w14:paraId="73EAB7C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9A607C" w14:textId="6D7E6568"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ICA recognized, and we concur, that </w:t>
      </w:r>
      <w:r>
        <w:rPr>
          <w:rFonts w:ascii="Times New Roman" w:hAnsi="Times New Roman" w:cs="Times New Roman"/>
          <w:color w:val="000000"/>
          <w:sz w:val="20"/>
          <w:szCs w:val="20"/>
        </w:rPr>
        <w:t>“</w:t>
      </w:r>
      <w:r>
        <w:rPr>
          <w:rFonts w:ascii="Times New Roman" w:hAnsi="Times New Roman" w:cs="Times New Roman"/>
          <w:color w:val="000000"/>
          <w:sz w:val="20"/>
          <w:szCs w:val="20"/>
        </w:rPr>
        <w:t>[ t]o its credit, the Planning Commiss</w:t>
      </w:r>
      <w:r>
        <w:rPr>
          <w:rFonts w:ascii="Times New Roman" w:hAnsi="Times New Roman" w:cs="Times New Roman"/>
          <w:color w:val="000000"/>
          <w:sz w:val="20"/>
          <w:szCs w:val="20"/>
        </w:rPr>
        <w:t>ion took seriously its public trust duty ... by, inter alia, investigating the water source and the transmission of the water, seeking comment from a number of county and state agencies, and holding several hearings and seeking input from the community rel</w:t>
      </w:r>
      <w:r>
        <w:rPr>
          <w:rFonts w:ascii="Times New Roman" w:hAnsi="Times New Roman" w:cs="Times New Roman"/>
          <w:color w:val="000000"/>
          <w:sz w:val="20"/>
          <w:szCs w:val="20"/>
        </w:rPr>
        <w:t>ated to Kauai Springs’ application for the permits.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423E500B" wp14:editId="1F03BD35">
            <wp:extent cx="161925" cy="161925"/>
            <wp:effectExtent l="0" t="0" r="0" b="0"/>
            <wp:docPr id="170" name="Picture 17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5"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431, 312 P.3d at 307.</w:t>
        </w:r>
      </w:hyperlink>
      <w:r>
        <w:rPr>
          <w:rFonts w:ascii="Times New Roman" w:hAnsi="Times New Roman" w:cs="Times New Roman"/>
          <w:color w:val="000000"/>
          <w:sz w:val="20"/>
          <w:szCs w:val="20"/>
        </w:rPr>
        <w:t xml:space="preserve"> It is also apparent that the Planning Commission applied a high level of </w:t>
      </w:r>
      <w:r>
        <w:rPr>
          <w:rFonts w:ascii="Times New Roman" w:hAnsi="Times New Roman" w:cs="Times New Roman"/>
          <w:color w:val="000000"/>
          <w:sz w:val="20"/>
          <w:szCs w:val="20"/>
        </w:rPr>
        <w:t>scrutiny when it examined Kauai Springs’ proposed private commercial use.</w:t>
      </w:r>
      <w:bookmarkStart w:id="402" w:name="co_fnRef_B037372032817519_ID0E2LBM_1"/>
      <w:bookmarkEnd w:id="40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"#co_footnote_B037372032817519_1"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37</w:t>
      </w:r>
      <w:r>
        <w:rPr>
          <w:rFonts w:ascii="Times New Roman" w:hAnsi="Times New Roman" w:cs="Times New Roman"/>
          <w:color w:val="000000"/>
          <w:sz w:val="16"/>
          <w:szCs w:val="16"/>
        </w:rPr>
        <w:fldChar w:fldCharType="end"/>
      </w:r>
    </w:p>
    <w:p w14:paraId="5374384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9F133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now address the question as to whether the findings and </w:t>
      </w:r>
      <w:r>
        <w:rPr>
          <w:rFonts w:ascii="Times New Roman" w:hAnsi="Times New Roman" w:cs="Times New Roman"/>
          <w:color w:val="000000"/>
          <w:sz w:val="20"/>
          <w:szCs w:val="20"/>
        </w:rPr>
        <w:t>conclusions of the Planning Commission, viewed in the light of the duties and authority mandated by the public trust, were arbitrary or capricious.</w:t>
      </w:r>
    </w:p>
    <w:p w14:paraId="6DB0291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A2680C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03" w:name="co_anchor_I6fd184eca43e11ebbea4f0dc9fb69"/>
      <w:bookmarkEnd w:id="403"/>
    </w:p>
    <w:p w14:paraId="5227F9BC"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62A4832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 the Planni</w:t>
      </w:r>
      <w:r>
        <w:rPr>
          <w:rFonts w:ascii="Times New Roman" w:hAnsi="Times New Roman" w:cs="Times New Roman"/>
          <w:color w:val="000000"/>
          <w:sz w:val="20"/>
          <w:szCs w:val="20"/>
        </w:rPr>
        <w:t>ng Commission concluded that the record was devoid of evidence that Kauai Springs or its commercial water supplier(s) had legal standing to extract or sell the water on a commercial basis.</w:t>
      </w:r>
    </w:p>
    <w:p w14:paraId="5C48518C"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u w:val="single"/>
        </w:rPr>
      </w:pPr>
      <w:r>
        <w:rPr>
          <w:rFonts w:ascii="Times New Roman" w:hAnsi="Times New Roman" w:cs="Times New Roman"/>
          <w:color w:val="000000"/>
          <w:sz w:val="20"/>
          <w:szCs w:val="20"/>
        </w:rPr>
        <w:t xml:space="preserve">4. There is </w:t>
      </w:r>
      <w:r>
        <w:rPr>
          <w:rFonts w:ascii="Times New Roman" w:hAnsi="Times New Roman" w:cs="Times New Roman"/>
          <w:color w:val="000000"/>
          <w:sz w:val="20"/>
          <w:szCs w:val="20"/>
          <w:u w:val="single"/>
        </w:rPr>
        <w:t>no substantive evidence that the Applicant has any lega</w:t>
      </w:r>
      <w:r>
        <w:rPr>
          <w:rFonts w:ascii="Times New Roman" w:hAnsi="Times New Roman" w:cs="Times New Roman"/>
          <w:color w:val="000000"/>
          <w:sz w:val="20"/>
          <w:szCs w:val="20"/>
          <w:u w:val="single"/>
        </w:rPr>
        <w:t>l standing and authority to extract and sell the water on a commercial basis.</w:t>
      </w:r>
    </w:p>
    <w:p w14:paraId="5D6D54A7"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(Emphasis added). In accordance with the public trust doctrine, it was clearly within the exercise of the Planning Commission’s author</w:t>
      </w:r>
      <w:r>
        <w:rPr>
          <w:rFonts w:ascii="Times New Roman" w:hAnsi="Times New Roman" w:cs="Times New Roman"/>
          <w:color w:val="000000"/>
          <w:sz w:val="20"/>
          <w:szCs w:val="20"/>
        </w:rPr>
        <w:t>ity to require Kauai Springs to affirmatively demonstrate its right to extract water, which depended on Kauai Springs’ commercial supplier(s) having legal authority to sell the water to Kauai Springs.</w:t>
      </w:r>
    </w:p>
    <w:p w14:paraId="465580F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941EFC1" w14:textId="658BB6A3"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376" w:history="1">
        <w:r>
          <w:rPr>
            <w:rFonts w:ascii="Times New Roman" w:hAnsi="Times New Roman" w:cs="Times New Roman"/>
            <w:b/>
            <w:bCs/>
            <w:color w:val="252525"/>
            <w:sz w:val="20"/>
            <w:szCs w:val="20"/>
            <w:vertAlign w:val="superscript"/>
          </w:rPr>
          <w:t>[55]</w:t>
        </w:r>
      </w:hyperlink>
      <w:bookmarkStart w:id="404" w:name="co_anchor_B552032817519_1"/>
      <w:bookmarkEnd w:id="404"/>
      <w:r>
        <w:rPr>
          <w:rFonts w:ascii="Times New Roman" w:hAnsi="Times New Roman" w:cs="Times New Roman"/>
          <w:color w:val="000000"/>
          <w:sz w:val="20"/>
          <w:szCs w:val="20"/>
        </w:rPr>
        <w:t xml:space="preserve"> A fundamental principle of the public trust doctrine precludes assertion of prior uses or vested rights to use water to the detriment of public trust purposes.</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6B918E56" wp14:editId="77D5F101">
            <wp:extent cx="161925" cy="161925"/>
            <wp:effectExtent l="0" t="0" r="0" b="0"/>
            <wp:docPr id="171" name="Picture 171">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7"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141, 9 P.3d at 453.</w:t>
        </w:r>
      </w:hyperlink>
      <w:r>
        <w:rPr>
          <w:rFonts w:ascii="Times New Roman" w:hAnsi="Times New Roman" w:cs="Times New Roman"/>
          <w:color w:val="000000"/>
          <w:sz w:val="20"/>
          <w:szCs w:val="20"/>
        </w:rPr>
        <w:t xml:space="preserve"> The Planning Commission’s requirement that Kauai Springs demonstrate its </w:t>
      </w:r>
      <w:r>
        <w:rPr>
          <w:rFonts w:ascii="Times New Roman" w:hAnsi="Times New Roman" w:cs="Times New Roman"/>
          <w:color w:val="000000"/>
          <w:sz w:val="20"/>
          <w:szCs w:val="20"/>
        </w:rPr>
        <w:t>“</w:t>
      </w:r>
      <w:r>
        <w:rPr>
          <w:rFonts w:ascii="Times New Roman" w:hAnsi="Times New Roman" w:cs="Times New Roman"/>
          <w:color w:val="000000"/>
          <w:sz w:val="20"/>
          <w:szCs w:val="20"/>
        </w:rPr>
        <w:t>legal standing and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therefore consistent wit</w:t>
      </w:r>
      <w:r>
        <w:rPr>
          <w:rFonts w:ascii="Times New Roman" w:hAnsi="Times New Roman" w:cs="Times New Roman"/>
          <w:color w:val="000000"/>
          <w:sz w:val="20"/>
          <w:szCs w:val="20"/>
        </w:rPr>
        <w:t xml:space="preserve">h the Planning Commission’s duty and authority to reexamine any prior use and </w:t>
      </w:r>
      <w:r>
        <w:rPr>
          <w:rFonts w:ascii="Times New Roman" w:hAnsi="Times New Roman" w:cs="Times New Roman"/>
          <w:color w:val="000000"/>
          <w:sz w:val="20"/>
          <w:szCs w:val="20"/>
        </w:rPr>
        <w:t>“</w:t>
      </w:r>
      <w:r>
        <w:rPr>
          <w:rFonts w:ascii="Times New Roman" w:hAnsi="Times New Roman" w:cs="Times New Roman"/>
          <w:color w:val="000000"/>
          <w:sz w:val="20"/>
          <w:szCs w:val="20"/>
        </w:rPr>
        <w:t>revisit prior diversions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order to </w:t>
      </w:r>
      <w:r>
        <w:rPr>
          <w:rFonts w:ascii="Times New Roman" w:hAnsi="Times New Roman" w:cs="Times New Roman"/>
          <w:color w:val="000000"/>
          <w:sz w:val="20"/>
          <w:szCs w:val="20"/>
        </w:rPr>
        <w:t>“</w:t>
      </w:r>
      <w:r>
        <w:rPr>
          <w:rFonts w:ascii="Times New Roman" w:hAnsi="Times New Roman" w:cs="Times New Roman"/>
          <w:color w:val="000000"/>
          <w:sz w:val="20"/>
          <w:szCs w:val="20"/>
        </w:rPr>
        <w:t>preserve the rights of present and future generations in the waters of this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burden imposed by the Planning Commission on K</w:t>
      </w:r>
      <w:r>
        <w:rPr>
          <w:rFonts w:ascii="Times New Roman" w:hAnsi="Times New Roman" w:cs="Times New Roman"/>
          <w:color w:val="000000"/>
          <w:sz w:val="20"/>
          <w:szCs w:val="20"/>
        </w:rPr>
        <w:t xml:space="preserve">auai Springs to demonstrate its legal authority to the proposed use was a properly imposed affirmative obligation. </w:t>
      </w:r>
      <w:r>
        <w:rPr>
          <w:rFonts w:ascii="Times New Roman" w:hAnsi="Times New Roman" w:cs="Times New Roman"/>
          <w:i/>
          <w:iCs/>
          <w:color w:val="000000"/>
          <w:sz w:val="20"/>
          <w:szCs w:val="20"/>
        </w:rPr>
        <w:t xml:space="preserve">See, e.g., </w:t>
      </w:r>
      <w:r w:rsidR="00E353C6">
        <w:rPr>
          <w:rFonts w:ascii="Times New Roman" w:hAnsi="Times New Roman" w:cs="Times New Roman"/>
          <w:noProof/>
          <w:color w:val="000000"/>
          <w:sz w:val="20"/>
          <w:szCs w:val="20"/>
        </w:rPr>
        <w:drawing>
          <wp:inline distT="0" distB="0" distL="0" distR="0" wp14:anchorId="4A0E5900" wp14:editId="2A118561">
            <wp:extent cx="161925" cy="161925"/>
            <wp:effectExtent l="0" t="0" r="0" b="0"/>
            <wp:docPr id="172" name="Picture 172">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8" w:history="1">
        <w:r>
          <w:rPr>
            <w:rFonts w:ascii="Times New Roman" w:hAnsi="Times New Roman" w:cs="Times New Roman"/>
            <w:i/>
            <w:iCs/>
            <w:color w:val="0E568C"/>
            <w:sz w:val="20"/>
            <w:szCs w:val="20"/>
          </w:rPr>
          <w:t>Wai‘ola O Moloka‘i,</w:t>
        </w:r>
        <w:r>
          <w:rPr>
            <w:rFonts w:ascii="Times New Roman" w:hAnsi="Times New Roman" w:cs="Times New Roman"/>
            <w:color w:val="0E568C"/>
            <w:sz w:val="20"/>
            <w:szCs w:val="20"/>
          </w:rPr>
          <w:t xml:space="preserve"> 103 Hawai‘i at 442, 83 P.3d at 70</w:t>
        </w:r>
        <w:r>
          <w:rPr>
            <w:rFonts w:ascii="Times New Roman" w:hAnsi="Times New Roman" w:cs="Times New Roman"/>
            <w:color w:val="0E568C"/>
            <w:sz w:val="20"/>
            <w:szCs w:val="20"/>
          </w:rPr>
          <w:t>5</w:t>
        </w:r>
      </w:hyperlink>
      <w:r>
        <w:rPr>
          <w:rFonts w:ascii="Times New Roman" w:hAnsi="Times New Roman" w:cs="Times New Roman"/>
          <w:color w:val="000000"/>
          <w:sz w:val="20"/>
          <w:szCs w:val="20"/>
        </w:rPr>
        <w:t xml:space="preserve"> (holding that an applicant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obligated to demonstrate </w:t>
      </w:r>
      <w:r>
        <w:rPr>
          <w:rFonts w:ascii="Times New Roman" w:hAnsi="Times New Roman" w:cs="Times New Roman"/>
          <w:color w:val="000000"/>
          <w:sz w:val="20"/>
          <w:szCs w:val="20"/>
          <w:u w:val="single"/>
        </w:rPr>
        <w:t>affirmatively</w:t>
      </w:r>
      <w:r>
        <w:rPr>
          <w:rFonts w:ascii="Times New Roman" w:hAnsi="Times New Roman" w:cs="Times New Roman"/>
          <w:color w:val="000000"/>
          <w:sz w:val="20"/>
          <w:szCs w:val="20"/>
        </w:rPr>
        <w:t xml:space="preserve"> that the proposed [use] [will] </w:t>
      </w:r>
      <w:r>
        <w:rPr>
          <w:rFonts w:ascii="Times New Roman" w:hAnsi="Times New Roman" w:cs="Times New Roman"/>
          <w:color w:val="000000"/>
          <w:sz w:val="20"/>
          <w:szCs w:val="20"/>
          <w:u w:val="single"/>
        </w:rPr>
        <w:t>not</w:t>
      </w:r>
      <w:r>
        <w:rPr>
          <w:rFonts w:ascii="Times New Roman" w:hAnsi="Times New Roman" w:cs="Times New Roman"/>
          <w:color w:val="000000"/>
          <w:sz w:val="20"/>
          <w:szCs w:val="20"/>
        </w:rPr>
        <w:t xml:space="preserve"> affect [a protected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Further, the Planning Commission’s </w:t>
      </w:r>
      <w:bookmarkStart w:id="405" w:name="co_pp_sp_4358_176_1"/>
      <w:bookmarkEnd w:id="405"/>
      <w:r>
        <w:rPr>
          <w:rFonts w:ascii="Times New Roman" w:hAnsi="Times New Roman" w:cs="Times New Roman"/>
          <w:b/>
          <w:bCs/>
          <w:color w:val="000000"/>
          <w:sz w:val="20"/>
          <w:szCs w:val="20"/>
        </w:rPr>
        <w:t>*176</w:t>
      </w:r>
      <w:r>
        <w:rPr>
          <w:rFonts w:ascii="Times New Roman" w:hAnsi="Times New Roman" w:cs="Times New Roman"/>
          <w:color w:val="000000"/>
          <w:sz w:val="20"/>
          <w:szCs w:val="20"/>
        </w:rPr>
        <w:t xml:space="preserve"> </w:t>
      </w:r>
      <w:bookmarkStart w:id="406" w:name="co_pp_sp_4645_986_1"/>
      <w:bookmarkEnd w:id="406"/>
      <w:r>
        <w:rPr>
          <w:rFonts w:ascii="Times New Roman" w:hAnsi="Times New Roman" w:cs="Times New Roman"/>
          <w:b/>
          <w:bCs/>
          <w:color w:val="000000"/>
          <w:sz w:val="20"/>
          <w:szCs w:val="20"/>
        </w:rPr>
        <w:t>**986</w:t>
      </w:r>
      <w:r>
        <w:rPr>
          <w:rFonts w:ascii="Times New Roman" w:hAnsi="Times New Roman" w:cs="Times New Roman"/>
          <w:color w:val="000000"/>
          <w:sz w:val="20"/>
          <w:szCs w:val="20"/>
        </w:rPr>
        <w:t xml:space="preserve"> requirement that Kauai Springs demonstrate its legal authority to extract the water was in keeping with the presumption in favor of the purposes of the public trust, public use, access, and enjoyment. </w:t>
      </w:r>
      <w:r w:rsidR="00E353C6">
        <w:rPr>
          <w:rFonts w:ascii="Times New Roman" w:hAnsi="Times New Roman" w:cs="Times New Roman"/>
          <w:noProof/>
          <w:color w:val="000000"/>
          <w:sz w:val="20"/>
          <w:szCs w:val="20"/>
        </w:rPr>
        <w:drawing>
          <wp:inline distT="0" distB="0" distL="0" distR="0" wp14:anchorId="2379343C" wp14:editId="5F9D565C">
            <wp:extent cx="161925" cy="161925"/>
            <wp:effectExtent l="0" t="0" r="0" b="0"/>
            <wp:docPr id="173" name="Picture 173">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9"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142, 9 P.3d at 454</w:t>
        </w:r>
      </w:hyperlink>
      <w:r>
        <w:rPr>
          <w:rFonts w:ascii="Times New Roman" w:hAnsi="Times New Roman" w:cs="Times New Roman"/>
          <w:color w:val="000000"/>
          <w:sz w:val="20"/>
          <w:szCs w:val="20"/>
        </w:rPr>
        <w:t>.</w:t>
      </w:r>
    </w:p>
    <w:p w14:paraId="51979F6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CACF31" w14:textId="080B1A51"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Planning Commission’s request for clarification from the Water Commission </w:t>
      </w:r>
      <w:r>
        <w:rPr>
          <w:rFonts w:ascii="Times New Roman" w:hAnsi="Times New Roman" w:cs="Times New Roman"/>
          <w:color w:val="000000"/>
          <w:sz w:val="20"/>
          <w:szCs w:val="20"/>
          <w:u w:val="single"/>
        </w:rPr>
        <w:t>hypothesized</w:t>
      </w:r>
      <w:r>
        <w:rPr>
          <w:rFonts w:ascii="Times New Roman" w:hAnsi="Times New Roman" w:cs="Times New Roman"/>
          <w:color w:val="000000"/>
          <w:sz w:val="20"/>
          <w:szCs w:val="20"/>
        </w:rPr>
        <w:t xml:space="preserve"> the condition that </w:t>
      </w:r>
      <w:r>
        <w:rPr>
          <w:rFonts w:ascii="Times New Roman" w:hAnsi="Times New Roman" w:cs="Times New Roman"/>
          <w:color w:val="000000"/>
          <w:sz w:val="20"/>
          <w:szCs w:val="20"/>
        </w:rPr>
        <w:t>“</w:t>
      </w:r>
      <w:r>
        <w:rPr>
          <w:rFonts w:ascii="Times New Roman" w:hAnsi="Times New Roman" w:cs="Times New Roman"/>
          <w:color w:val="000000"/>
          <w:sz w:val="20"/>
          <w:szCs w:val="20"/>
        </w:rPr>
        <w:t>[t]he existing source has been registered and i</w:t>
      </w:r>
      <w:r>
        <w:rPr>
          <w:rFonts w:ascii="Times New Roman" w:hAnsi="Times New Roman" w:cs="Times New Roman"/>
          <w:color w:val="000000"/>
          <w:sz w:val="20"/>
          <w:szCs w:val="20"/>
        </w:rPr>
        <w:t>s basically grandfathered[.]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Those conditions were not, in fact, verified, as noted by the ICA. </w:t>
      </w:r>
      <w:r w:rsidR="00E353C6">
        <w:rPr>
          <w:rFonts w:ascii="Times New Roman" w:hAnsi="Times New Roman" w:cs="Times New Roman"/>
          <w:noProof/>
          <w:color w:val="000000"/>
          <w:sz w:val="20"/>
          <w:szCs w:val="20"/>
        </w:rPr>
        <w:drawing>
          <wp:inline distT="0" distB="0" distL="0" distR="0" wp14:anchorId="7BD5B676" wp14:editId="39623800">
            <wp:extent cx="161925" cy="161925"/>
            <wp:effectExtent l="0" t="0" r="0" b="0"/>
            <wp:docPr id="174" name="Picture 17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0"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433, n. 22, 312 P.3d at 309.</w:t>
        </w:r>
      </w:hyperlink>
      <w:r>
        <w:rPr>
          <w:rFonts w:ascii="Times New Roman" w:hAnsi="Times New Roman" w:cs="Times New Roman"/>
          <w:color w:val="000000"/>
          <w:sz w:val="20"/>
          <w:szCs w:val="20"/>
        </w:rPr>
        <w:t xml:space="preserve"> Nor is there any indic</w:t>
      </w:r>
      <w:r>
        <w:rPr>
          <w:rFonts w:ascii="Times New Roman" w:hAnsi="Times New Roman" w:cs="Times New Roman"/>
          <w:color w:val="000000"/>
          <w:sz w:val="20"/>
          <w:szCs w:val="20"/>
        </w:rPr>
        <w:t xml:space="preserve">ation in the record as to what was meant by </w:t>
      </w:r>
      <w:r>
        <w:rPr>
          <w:rFonts w:ascii="Times New Roman" w:hAnsi="Times New Roman" w:cs="Times New Roman"/>
          <w:color w:val="000000"/>
          <w:sz w:val="20"/>
          <w:szCs w:val="20"/>
        </w:rPr>
        <w:t>“</w:t>
      </w:r>
      <w:r>
        <w:rPr>
          <w:rFonts w:ascii="Times New Roman" w:hAnsi="Times New Roman" w:cs="Times New Roman"/>
          <w:color w:val="000000"/>
          <w:sz w:val="20"/>
          <w:szCs w:val="20"/>
        </w:rPr>
        <w:t>registered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grandfathered.</w:t>
      </w:r>
      <w:r>
        <w:rPr>
          <w:rFonts w:ascii="Times New Roman" w:hAnsi="Times New Roman" w:cs="Times New Roman"/>
          <w:color w:val="000000"/>
          <w:sz w:val="20"/>
          <w:szCs w:val="20"/>
        </w:rPr>
        <w:t>”</w:t>
      </w:r>
      <w:bookmarkStart w:id="407" w:name="co_fnRef_B038382032817519_ID0ERUBM_1"/>
      <w:bookmarkEnd w:id="40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"#co_footnote_B038382032817519_1"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Additionally,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existing uses are not automatically </w:t>
      </w:r>
      <w:r>
        <w:rPr>
          <w:rFonts w:ascii="Times New Roman" w:hAnsi="Times New Roman" w:cs="Times New Roman"/>
          <w:color w:val="000000"/>
          <w:sz w:val="20"/>
          <w:szCs w:val="20"/>
        </w:rPr>
        <w:t>‘</w:t>
      </w:r>
      <w:r>
        <w:rPr>
          <w:rFonts w:ascii="Times New Roman" w:hAnsi="Times New Roman" w:cs="Times New Roman"/>
          <w:color w:val="000000"/>
          <w:sz w:val="20"/>
          <w:szCs w:val="20"/>
        </w:rPr>
        <w:t>grandf</w:t>
      </w:r>
      <w:r>
        <w:rPr>
          <w:rFonts w:ascii="Times New Roman" w:hAnsi="Times New Roman" w:cs="Times New Roman"/>
          <w:color w:val="000000"/>
          <w:sz w:val="20"/>
          <w:szCs w:val="20"/>
        </w:rPr>
        <w:t>athered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constitution ... </w:t>
      </w:r>
      <w:r>
        <w:rPr>
          <w:rFonts w:ascii="Times New Roman" w:hAnsi="Times New Roman" w:cs="Times New Roman"/>
          <w:color w:val="000000"/>
          <w:sz w:val="20"/>
          <w:szCs w:val="20"/>
          <w:u w:val="single"/>
        </w:rPr>
        <w:t>especially in relation to public trust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0C5D6CF" wp14:editId="6434EF9F">
            <wp:extent cx="161925" cy="161925"/>
            <wp:effectExtent l="0" t="0" r="0" b="0"/>
            <wp:docPr id="175" name="Picture 175">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1"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149, 9 P.3d at 461</w:t>
        </w:r>
      </w:hyperlink>
      <w:r>
        <w:rPr>
          <w:rFonts w:ascii="Times New Roman" w:hAnsi="Times New Roman" w:cs="Times New Roman"/>
          <w:color w:val="000000"/>
          <w:sz w:val="20"/>
          <w:szCs w:val="20"/>
        </w:rPr>
        <w:t xml:space="preserve"> (emphasis added).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takes precedent even over vested water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0CEAC79" wp14:editId="1DC02433">
            <wp:extent cx="161925" cy="161925"/>
            <wp:effectExtent l="0" t="0" r="0" b="0"/>
            <wp:docPr id="176" name="Picture 176">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141, 9 P.3d at 453</w:t>
        </w:r>
      </w:hyperlink>
      <w:r>
        <w:rPr>
          <w:rFonts w:ascii="Times New Roman" w:hAnsi="Times New Roman" w:cs="Times New Roman"/>
          <w:color w:val="000000"/>
          <w:sz w:val="20"/>
          <w:szCs w:val="20"/>
        </w:rPr>
        <w:t xml:space="preserve"> (quoting </w:t>
      </w:r>
      <w:hyperlink r:id="rId383" w:history="1">
        <w:r>
          <w:rPr>
            <w:rFonts w:ascii="Times New Roman" w:hAnsi="Times New Roman" w:cs="Times New Roman"/>
            <w:i/>
            <w:iCs/>
            <w:color w:val="0E568C"/>
            <w:sz w:val="20"/>
            <w:szCs w:val="20"/>
          </w:rPr>
          <w:t>Kootenai,</w:t>
        </w:r>
        <w:r>
          <w:rPr>
            <w:rFonts w:ascii="Times New Roman" w:hAnsi="Times New Roman" w:cs="Times New Roman"/>
            <w:color w:val="0E568C"/>
            <w:sz w:val="20"/>
            <w:szCs w:val="20"/>
          </w:rPr>
          <w:t xml:space="preserve"> 671 P.2d at 1094).</w:t>
        </w:r>
      </w:hyperlink>
    </w:p>
    <w:p w14:paraId="3F7B5B0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60C9C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Kauai Springs failed to provide any evidence that it had legal authority to the commercial use of the public </w:t>
      </w:r>
      <w:r>
        <w:rPr>
          <w:rFonts w:ascii="Times New Roman" w:hAnsi="Times New Roman" w:cs="Times New Roman"/>
          <w:color w:val="000000"/>
          <w:sz w:val="20"/>
          <w:szCs w:val="20"/>
        </w:rPr>
        <w:t>trust water resource. There is also no indication in the record of the substance of any water purchase agreement, nor of the water supplier’s right to make the public trust resource commercially available. Under the higher scrutiny given to private commerc</w:t>
      </w:r>
      <w:r>
        <w:rPr>
          <w:rFonts w:ascii="Times New Roman" w:hAnsi="Times New Roman" w:cs="Times New Roman"/>
          <w:color w:val="000000"/>
          <w:sz w:val="20"/>
          <w:szCs w:val="20"/>
        </w:rPr>
        <w:t>ial use, it was within the Planning Commission’s authority to review any purchase arrangements it found relevant, and it was Kauai Springs’ burden to produce documentation of any agreements or contracts to determine what legal rights Kauai Springs had to e</w:t>
      </w:r>
      <w:r>
        <w:rPr>
          <w:rFonts w:ascii="Times New Roman" w:hAnsi="Times New Roman" w:cs="Times New Roman"/>
          <w:color w:val="000000"/>
          <w:sz w:val="20"/>
          <w:szCs w:val="20"/>
        </w:rPr>
        <w:t>xtract the water.</w:t>
      </w:r>
      <w:bookmarkStart w:id="408" w:name="co_fnRef_B039392032817519_ID0E6YBM_1"/>
      <w:bookmarkEnd w:id="40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"#co_footnote_B039392032817519_1"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39</w:t>
      </w:r>
      <w:r>
        <w:rPr>
          <w:rFonts w:ascii="Times New Roman" w:hAnsi="Times New Roman" w:cs="Times New Roman"/>
          <w:color w:val="000000"/>
          <w:sz w:val="16"/>
          <w:szCs w:val="16"/>
        </w:rPr>
        <w:fldChar w:fldCharType="end"/>
      </w:r>
    </w:p>
    <w:p w14:paraId="6E2AB3A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3A38E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Consequently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 is correct in that </w:t>
      </w:r>
      <w:r>
        <w:rPr>
          <w:rFonts w:ascii="Times New Roman" w:hAnsi="Times New Roman" w:cs="Times New Roman"/>
          <w:color w:val="000000"/>
          <w:sz w:val="20"/>
          <w:szCs w:val="20"/>
        </w:rPr>
        <w:t>“</w:t>
      </w:r>
      <w:r>
        <w:rPr>
          <w:rFonts w:ascii="Times New Roman" w:hAnsi="Times New Roman" w:cs="Times New Roman"/>
          <w:color w:val="000000"/>
          <w:sz w:val="20"/>
          <w:szCs w:val="20"/>
        </w:rPr>
        <w:t>[t]here was no substantive evidence that [Kauai Springs] ha[d] any legal s</w:t>
      </w:r>
      <w:r>
        <w:rPr>
          <w:rFonts w:ascii="Times New Roman" w:hAnsi="Times New Roman" w:cs="Times New Roman"/>
          <w:color w:val="000000"/>
          <w:sz w:val="20"/>
          <w:szCs w:val="20"/>
        </w:rPr>
        <w:t>tanding and authority to extract and sell the water on a commercial basis.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Furthermore, in light of the responsibility of the Planning Commission to protect the public trust resource, it was appropriate for the Planning Commission to inquire into Kauai Sp</w:t>
      </w:r>
      <w:r>
        <w:rPr>
          <w:rFonts w:ascii="Times New Roman" w:hAnsi="Times New Roman" w:cs="Times New Roman"/>
          <w:color w:val="000000"/>
          <w:sz w:val="20"/>
          <w:szCs w:val="20"/>
        </w:rPr>
        <w:t>rings’ legal standing and authority to extract water for the proposed use.</w:t>
      </w:r>
    </w:p>
    <w:p w14:paraId="0FA6A54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2066A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09" w:name="co_anchor_I6fd184eda43e11ebbea4f0dc9fb69"/>
      <w:bookmarkEnd w:id="409"/>
    </w:p>
    <w:p w14:paraId="010EA275"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297B262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Planning Commission’s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places a burden on Kauai Springs to demonstrate its satisfact</w:t>
      </w:r>
      <w:r>
        <w:rPr>
          <w:rFonts w:ascii="Times New Roman" w:hAnsi="Times New Roman" w:cs="Times New Roman"/>
          <w:color w:val="000000"/>
          <w:sz w:val="20"/>
          <w:szCs w:val="20"/>
        </w:rPr>
        <w:t>ion of regulatory requirements by other agencies. That conclusion states:</w:t>
      </w:r>
    </w:p>
    <w:p w14:paraId="7473F3EB"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view of the comments from [the Water Commission] and PUC the land use permit process should insure that all </w:t>
      </w:r>
      <w:r>
        <w:rPr>
          <w:rFonts w:ascii="Times New Roman" w:hAnsi="Times New Roman" w:cs="Times New Roman"/>
          <w:color w:val="000000"/>
          <w:sz w:val="20"/>
          <w:szCs w:val="20"/>
          <w:u w:val="single"/>
        </w:rPr>
        <w:t>applicable requirements and regulatory processes</w:t>
      </w:r>
      <w:r>
        <w:rPr>
          <w:rFonts w:ascii="Times New Roman" w:hAnsi="Times New Roman" w:cs="Times New Roman"/>
          <w:color w:val="000000"/>
          <w:sz w:val="20"/>
          <w:szCs w:val="20"/>
        </w:rPr>
        <w:t xml:space="preserve"> relating to water righ</w:t>
      </w:r>
      <w:r>
        <w:rPr>
          <w:rFonts w:ascii="Times New Roman" w:hAnsi="Times New Roman" w:cs="Times New Roman"/>
          <w:color w:val="000000"/>
          <w:sz w:val="20"/>
          <w:szCs w:val="20"/>
        </w:rPr>
        <w:t>ts, usage, and sale are satisfactorily complied with prior to taking action on the subject permits. The Applicant, as a party to this proceeding should also carry the burden of proof that the proposed use and sale of the water does not violate any applicab</w:t>
      </w:r>
      <w:r>
        <w:rPr>
          <w:rFonts w:ascii="Times New Roman" w:hAnsi="Times New Roman" w:cs="Times New Roman"/>
          <w:color w:val="000000"/>
          <w:sz w:val="20"/>
          <w:szCs w:val="20"/>
        </w:rPr>
        <w:t>le law administered by [the Water Commission], the PUC or any other applicable regulatory agency.</w:t>
      </w:r>
    </w:p>
    <w:p w14:paraId="1F6181D6" w14:textId="77777777" w:rsidR="00000000" w:rsidRDefault="00FD632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(Emphasis added).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is first a statement that a permit should not be issued if applicable requirements and regulatory processes are unsatisfied, and sec</w:t>
      </w:r>
      <w:r>
        <w:rPr>
          <w:rFonts w:ascii="Times New Roman" w:hAnsi="Times New Roman" w:cs="Times New Roman"/>
          <w:color w:val="000000"/>
          <w:sz w:val="20"/>
          <w:szCs w:val="20"/>
        </w:rPr>
        <w:t xml:space="preserve">ond, an application of that statement to Kauai Springs. We initially consider </w:t>
      </w:r>
      <w:r>
        <w:rPr>
          <w:rFonts w:ascii="Times New Roman" w:hAnsi="Times New Roman" w:cs="Times New Roman"/>
          <w:color w:val="000000"/>
          <w:sz w:val="20"/>
          <w:szCs w:val="20"/>
        </w:rPr>
        <w:t>“</w:t>
      </w:r>
      <w:r>
        <w:rPr>
          <w:rFonts w:ascii="Times New Roman" w:hAnsi="Times New Roman" w:cs="Times New Roman"/>
          <w:color w:val="000000"/>
          <w:sz w:val="20"/>
          <w:szCs w:val="20"/>
        </w:rPr>
        <w:t>applicable requirements and regulatory 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must be satisfied in order for a permit to be issued.</w:t>
      </w:r>
    </w:p>
    <w:p w14:paraId="7ABEA98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F7BC357" w14:textId="711A064F"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regards to both the Use Permit and Special Permit, pursuant to </w:t>
      </w:r>
      <w:r w:rsidR="00E353C6">
        <w:rPr>
          <w:rFonts w:ascii="Times New Roman" w:hAnsi="Times New Roman" w:cs="Times New Roman"/>
          <w:noProof/>
          <w:color w:val="000000"/>
          <w:sz w:val="20"/>
          <w:szCs w:val="20"/>
        </w:rPr>
        <w:drawing>
          <wp:inline distT="0" distB="0" distL="0" distR="0" wp14:anchorId="23BB7FAA" wp14:editId="21AC7BE7">
            <wp:extent cx="161925" cy="161925"/>
            <wp:effectExtent l="0" t="0" r="0" b="0"/>
            <wp:docPr id="177" name="Picture 177">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4" w:history="1">
        <w:r>
          <w:rPr>
            <w:rFonts w:ascii="Times New Roman" w:hAnsi="Times New Roman" w:cs="Times New Roman"/>
            <w:color w:val="0E568C"/>
            <w:sz w:val="20"/>
            <w:szCs w:val="20"/>
          </w:rPr>
          <w:t>HRS § 46–4(a)</w:t>
        </w:r>
      </w:hyperlink>
      <w:r>
        <w:rPr>
          <w:rFonts w:ascii="Times New Roman" w:hAnsi="Times New Roman" w:cs="Times New Roman"/>
          <w:color w:val="000000"/>
          <w:sz w:val="20"/>
          <w:szCs w:val="20"/>
        </w:rPr>
        <w:t xml:space="preserve"> (Supp.2006), zoning in the County is req</w:t>
      </w:r>
      <w:r>
        <w:rPr>
          <w:rFonts w:ascii="Times New Roman" w:hAnsi="Times New Roman" w:cs="Times New Roman"/>
          <w:color w:val="000000"/>
          <w:sz w:val="20"/>
          <w:szCs w:val="20"/>
        </w:rPr>
        <w:t xml:space="preserve">uired </w:t>
      </w:r>
      <w:bookmarkStart w:id="410" w:name="co_pp_sp_4358_177_1"/>
      <w:bookmarkEnd w:id="410"/>
      <w:r>
        <w:rPr>
          <w:rFonts w:ascii="Times New Roman" w:hAnsi="Times New Roman" w:cs="Times New Roman"/>
          <w:b/>
          <w:bCs/>
          <w:color w:val="000000"/>
          <w:sz w:val="20"/>
          <w:szCs w:val="20"/>
        </w:rPr>
        <w:t>*177</w:t>
      </w:r>
      <w:r>
        <w:rPr>
          <w:rFonts w:ascii="Times New Roman" w:hAnsi="Times New Roman" w:cs="Times New Roman"/>
          <w:color w:val="000000"/>
          <w:sz w:val="20"/>
          <w:szCs w:val="20"/>
        </w:rPr>
        <w:t xml:space="preserve"> </w:t>
      </w:r>
      <w:bookmarkStart w:id="411" w:name="co_pp_sp_4645_987_1"/>
      <w:bookmarkEnd w:id="411"/>
      <w:r>
        <w:rPr>
          <w:rFonts w:ascii="Times New Roman" w:hAnsi="Times New Roman" w:cs="Times New Roman"/>
          <w:b/>
          <w:bCs/>
          <w:color w:val="000000"/>
          <w:sz w:val="20"/>
          <w:szCs w:val="20"/>
        </w:rPr>
        <w:t>**987</w:t>
      </w:r>
      <w:r>
        <w:rPr>
          <w:rFonts w:ascii="Times New Roman" w:hAnsi="Times New Roman" w:cs="Times New Roman"/>
          <w:color w:val="000000"/>
          <w:sz w:val="20"/>
          <w:szCs w:val="20"/>
        </w:rPr>
        <w:t xml:space="preserve"> to be accomplished within the framework of Kauai’s General Plan. Kauai’s General Plan provides that Kauai’s county governments will </w:t>
      </w:r>
      <w:r>
        <w:rPr>
          <w:rFonts w:ascii="Times New Roman" w:hAnsi="Times New Roman" w:cs="Times New Roman"/>
          <w:color w:val="000000"/>
          <w:sz w:val="20"/>
          <w:szCs w:val="20"/>
        </w:rPr>
        <w:t>“</w:t>
      </w:r>
      <w:r>
        <w:rPr>
          <w:rFonts w:ascii="Times New Roman" w:hAnsi="Times New Roman" w:cs="Times New Roman"/>
          <w:color w:val="000000"/>
          <w:sz w:val="20"/>
          <w:szCs w:val="20"/>
        </w:rPr>
        <w:t>practice careful stewardship o</w:t>
      </w:r>
      <w:r>
        <w:rPr>
          <w:rFonts w:ascii="Times New Roman" w:hAnsi="Times New Roman" w:cs="Times New Roman"/>
          <w:color w:val="000000"/>
          <w:sz w:val="20"/>
          <w:szCs w:val="20"/>
        </w:rPr>
        <w:t>f the island’s land and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manage the </w:t>
      </w:r>
      <w:r>
        <w:rPr>
          <w:rFonts w:ascii="Times New Roman" w:hAnsi="Times New Roman" w:cs="Times New Roman"/>
          <w:color w:val="000000"/>
          <w:sz w:val="20"/>
          <w:szCs w:val="20"/>
        </w:rPr>
        <w:t>“</w:t>
      </w:r>
      <w:r>
        <w:rPr>
          <w:rFonts w:ascii="Times New Roman" w:hAnsi="Times New Roman" w:cs="Times New Roman"/>
          <w:color w:val="000000"/>
          <w:sz w:val="20"/>
          <w:szCs w:val="20"/>
        </w:rPr>
        <w:t>high mountains, forested watershed areas, the ocean and coral reefs, [and] beaches ... as part of the public lands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Kauai General Plan at 2</w:t>
      </w:r>
      <w:r>
        <w:rPr>
          <w:rFonts w:ascii="Times New Roman" w:hAnsi="Times New Roman" w:cs="Times New Roman"/>
          <w:color w:val="000000"/>
          <w:sz w:val="20"/>
          <w:szCs w:val="20"/>
        </w:rPr>
        <w:t>–</w:t>
      </w:r>
      <w:r>
        <w:rPr>
          <w:rFonts w:ascii="Times New Roman" w:hAnsi="Times New Roman" w:cs="Times New Roman"/>
          <w:color w:val="000000"/>
          <w:sz w:val="20"/>
          <w:szCs w:val="20"/>
        </w:rPr>
        <w:t>3. Therefore, neither the Use Permit nor the Special Permit c</w:t>
      </w:r>
      <w:r>
        <w:rPr>
          <w:rFonts w:ascii="Times New Roman" w:hAnsi="Times New Roman" w:cs="Times New Roman"/>
          <w:color w:val="000000"/>
          <w:sz w:val="20"/>
          <w:szCs w:val="20"/>
        </w:rPr>
        <w:t>ould be issued if issuance would not be in keeping with careful stewardship of the island’s waters.</w:t>
      </w:r>
    </w:p>
    <w:p w14:paraId="4A01CC2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00DAA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purpose of the Use Permit, according to the CZO, </w:t>
      </w:r>
      <w:r>
        <w:rPr>
          <w:rFonts w:ascii="Times New Roman" w:hAnsi="Times New Roman" w:cs="Times New Roman"/>
          <w:color w:val="000000"/>
          <w:sz w:val="20"/>
          <w:szCs w:val="20"/>
        </w:rPr>
        <w:t>“</w:t>
      </w:r>
      <w:r>
        <w:rPr>
          <w:rFonts w:ascii="Times New Roman" w:hAnsi="Times New Roman" w:cs="Times New Roman"/>
          <w:color w:val="000000"/>
          <w:sz w:val="20"/>
          <w:szCs w:val="20"/>
        </w:rPr>
        <w:t>is to assure the proper integration into the community of uses which may be suitable only in specifi</w:t>
      </w:r>
      <w:r>
        <w:rPr>
          <w:rFonts w:ascii="Times New Roman" w:hAnsi="Times New Roman" w:cs="Times New Roman"/>
          <w:color w:val="000000"/>
          <w:sz w:val="20"/>
          <w:szCs w:val="20"/>
        </w:rPr>
        <w:t>c locations in a district ... and to prohibit such uses if proper integration cannot be assured.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20.1. Additionally, the CZO provides that a Use Permit and Class IV Zoning Permit may only be granted if the Planning Commission finds that the propos</w:t>
      </w:r>
      <w:r>
        <w:rPr>
          <w:rFonts w:ascii="Times New Roman" w:hAnsi="Times New Roman" w:cs="Times New Roman"/>
          <w:color w:val="000000"/>
          <w:sz w:val="20"/>
          <w:szCs w:val="20"/>
        </w:rPr>
        <w:t xml:space="preserve">ed use or activity </w:t>
      </w:r>
      <w:r>
        <w:rPr>
          <w:rFonts w:ascii="Times New Roman" w:hAnsi="Times New Roman" w:cs="Times New Roman"/>
          <w:color w:val="000000"/>
          <w:sz w:val="20"/>
          <w:szCs w:val="20"/>
        </w:rPr>
        <w:t>“</w:t>
      </w:r>
      <w:r>
        <w:rPr>
          <w:rFonts w:ascii="Times New Roman" w:hAnsi="Times New Roman" w:cs="Times New Roman"/>
          <w:color w:val="000000"/>
          <w:sz w:val="20"/>
          <w:szCs w:val="20"/>
        </w:rPr>
        <w:t>will not cause any substantial harmful environmental consequences on the land of the applicant or on other lands or waters, and will not be inconsistent with the intent [of the CZO] and the General Plan.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KCC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8</w:t>
      </w:r>
      <w:r>
        <w:rPr>
          <w:rFonts w:ascii="Times New Roman" w:hAnsi="Times New Roman" w:cs="Times New Roman"/>
          <w:color w:val="000000"/>
          <w:sz w:val="20"/>
          <w:szCs w:val="20"/>
        </w:rPr>
        <w:t>–</w:t>
      </w:r>
      <w:r>
        <w:rPr>
          <w:rFonts w:ascii="Times New Roman" w:hAnsi="Times New Roman" w:cs="Times New Roman"/>
          <w:color w:val="000000"/>
          <w:sz w:val="20"/>
          <w:szCs w:val="20"/>
        </w:rPr>
        <w:t>20.5. Therefore, the Pl</w:t>
      </w:r>
      <w:r>
        <w:rPr>
          <w:rFonts w:ascii="Times New Roman" w:hAnsi="Times New Roman" w:cs="Times New Roman"/>
          <w:color w:val="000000"/>
          <w:sz w:val="20"/>
          <w:szCs w:val="20"/>
        </w:rPr>
        <w:t>anning Commission could not issue the Use Permit unless it found that issuance would not cause substantial harmful environmental consequences to the water.</w:t>
      </w:r>
    </w:p>
    <w:p w14:paraId="35D0987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754993" w14:textId="474C7FA0"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Relevant to the Special Permit, </w:t>
      </w:r>
      <w:r w:rsidR="00E353C6">
        <w:rPr>
          <w:rFonts w:ascii="Times New Roman" w:hAnsi="Times New Roman" w:cs="Times New Roman"/>
          <w:noProof/>
          <w:color w:val="000000"/>
          <w:sz w:val="20"/>
          <w:szCs w:val="20"/>
        </w:rPr>
        <w:drawing>
          <wp:inline distT="0" distB="0" distL="0" distR="0" wp14:anchorId="6B1D7133" wp14:editId="486434DB">
            <wp:extent cx="161925" cy="161925"/>
            <wp:effectExtent l="0" t="0" r="0" b="0"/>
            <wp:docPr id="178" name="Picture 178">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5" w:history="1">
        <w:r>
          <w:rPr>
            <w:rFonts w:ascii="Times New Roman" w:hAnsi="Times New Roman" w:cs="Times New Roman"/>
            <w:color w:val="0E568C"/>
            <w:sz w:val="20"/>
            <w:szCs w:val="20"/>
          </w:rPr>
          <w:t>HRS § 205–6</w:t>
        </w:r>
      </w:hyperlink>
      <w:r>
        <w:rPr>
          <w:rFonts w:ascii="Times New Roman" w:hAnsi="Times New Roman" w:cs="Times New Roman"/>
          <w:color w:val="000000"/>
          <w:sz w:val="20"/>
          <w:szCs w:val="20"/>
        </w:rPr>
        <w:t xml:space="preserve"> provides that t</w:t>
      </w:r>
      <w:r>
        <w:rPr>
          <w:rFonts w:ascii="Times New Roman" w:hAnsi="Times New Roman" w:cs="Times New Roman"/>
          <w:color w:val="000000"/>
          <w:sz w:val="20"/>
          <w:szCs w:val="20"/>
        </w:rPr>
        <w:t xml:space="preserve">he Planning Commission may only grant the special permit for </w:t>
      </w:r>
      <w:r>
        <w:rPr>
          <w:rFonts w:ascii="Times New Roman" w:hAnsi="Times New Roman" w:cs="Times New Roman"/>
          <w:color w:val="000000"/>
          <w:sz w:val="20"/>
          <w:szCs w:val="20"/>
        </w:rPr>
        <w:t>“</w:t>
      </w:r>
      <w:r>
        <w:rPr>
          <w:rFonts w:ascii="Times New Roman" w:hAnsi="Times New Roman" w:cs="Times New Roman"/>
          <w:color w:val="000000"/>
          <w:sz w:val="20"/>
          <w:szCs w:val="20"/>
        </w:rPr>
        <w:t>certain unusual and reasonable uses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the agricultural district </w:t>
      </w:r>
      <w:r>
        <w:rPr>
          <w:rFonts w:ascii="Times New Roman" w:hAnsi="Times New Roman" w:cs="Times New Roman"/>
          <w:color w:val="000000"/>
          <w:sz w:val="20"/>
          <w:szCs w:val="20"/>
        </w:rPr>
        <w:t>“</w:t>
      </w:r>
      <w:r>
        <w:rPr>
          <w:rFonts w:ascii="Times New Roman" w:hAnsi="Times New Roman" w:cs="Times New Roman"/>
          <w:color w:val="000000"/>
          <w:sz w:val="20"/>
          <w:szCs w:val="20"/>
        </w:rPr>
        <w:t>when the use would promote the effectiveness and objectives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HRS Chapter 205. The express purpose of HRS Chapter 205 is </w:t>
      </w:r>
      <w:r>
        <w:rPr>
          <w:rFonts w:ascii="Times New Roman" w:hAnsi="Times New Roman" w:cs="Times New Roman"/>
          <w:color w:val="000000"/>
          <w:sz w:val="20"/>
          <w:szCs w:val="20"/>
        </w:rPr>
        <w:t xml:space="preserve">to conserve </w:t>
      </w:r>
      <w:r>
        <w:rPr>
          <w:rFonts w:ascii="Times New Roman" w:hAnsi="Times New Roman" w:cs="Times New Roman"/>
          <w:color w:val="000000"/>
          <w:sz w:val="20"/>
          <w:szCs w:val="20"/>
        </w:rPr>
        <w:t>“</w:t>
      </w:r>
      <w:r>
        <w:rPr>
          <w:rFonts w:ascii="Times New Roman" w:hAnsi="Times New Roman" w:cs="Times New Roman"/>
          <w:color w:val="000000"/>
          <w:sz w:val="20"/>
          <w:szCs w:val="20"/>
        </w:rPr>
        <w:t>water resources and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86" w:history="1">
        <w:r>
          <w:rPr>
            <w:rFonts w:ascii="Times New Roman" w:hAnsi="Times New Roman" w:cs="Times New Roman"/>
            <w:i/>
            <w:iCs/>
            <w:color w:val="0E568C"/>
            <w:sz w:val="20"/>
            <w:szCs w:val="20"/>
          </w:rPr>
          <w:t>Curtis v. Bd. of Appeals, Cnty. of Haw.,</w:t>
        </w:r>
        <w:r>
          <w:rPr>
            <w:rFonts w:ascii="Times New Roman" w:hAnsi="Times New Roman" w:cs="Times New Roman"/>
            <w:color w:val="0E568C"/>
            <w:sz w:val="20"/>
            <w:szCs w:val="20"/>
          </w:rPr>
          <w:t xml:space="preserve"> 90 Hawai‘i 384, 396, 978 P.2d 822, 834 (1999)</w:t>
        </w:r>
      </w:hyperlink>
      <w:r>
        <w:rPr>
          <w:rFonts w:ascii="Times New Roman" w:hAnsi="Times New Roman" w:cs="Times New Roman"/>
          <w:color w:val="000000"/>
          <w:sz w:val="20"/>
          <w:szCs w:val="20"/>
        </w:rPr>
        <w:t xml:space="preserve"> (citing Hse. Stand. Comm. Rep. No. 395, in 1961 House Journal, at 855</w:t>
      </w:r>
      <w:r>
        <w:rPr>
          <w:rFonts w:ascii="Times New Roman" w:hAnsi="Times New Roman" w:cs="Times New Roman"/>
          <w:color w:val="000000"/>
          <w:sz w:val="20"/>
          <w:szCs w:val="20"/>
        </w:rPr>
        <w:t>–</w:t>
      </w:r>
      <w:r>
        <w:rPr>
          <w:rFonts w:ascii="Times New Roman" w:hAnsi="Times New Roman" w:cs="Times New Roman"/>
          <w:color w:val="000000"/>
          <w:sz w:val="20"/>
          <w:szCs w:val="20"/>
        </w:rPr>
        <w:t>56). Therefore,</w:t>
      </w:r>
      <w:r>
        <w:rPr>
          <w:rFonts w:ascii="Times New Roman" w:hAnsi="Times New Roman" w:cs="Times New Roman"/>
          <w:color w:val="000000"/>
          <w:sz w:val="20"/>
          <w:szCs w:val="20"/>
        </w:rPr>
        <w:t xml:space="preserve"> the Planning Commission was required to deny the Special Permit if issuance was contrary to the protection of natural resources.</w:t>
      </w:r>
    </w:p>
    <w:p w14:paraId="14943F0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43CDD6" w14:textId="3C40139C"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previously discussed, the Planning Commissi</w:t>
      </w:r>
      <w:r>
        <w:rPr>
          <w:rFonts w:ascii="Times New Roman" w:hAnsi="Times New Roman" w:cs="Times New Roman"/>
          <w:color w:val="000000"/>
          <w:sz w:val="20"/>
          <w:szCs w:val="20"/>
        </w:rPr>
        <w:t xml:space="preserve">on also had duties under the public trust independent of the permit requirements, including the duty to place the burden on the applicant to demonstrate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r>
        <w:rPr>
          <w:rFonts w:ascii="Times New Roman" w:hAnsi="Times New Roman" w:cs="Times New Roman"/>
          <w:i/>
          <w:iCs/>
          <w:color w:val="000000"/>
          <w:sz w:val="20"/>
          <w:szCs w:val="20"/>
        </w:rPr>
        <w:t>propriety</w:t>
      </w:r>
      <w:r>
        <w:rPr>
          <w:rFonts w:ascii="Times New Roman" w:hAnsi="Times New Roman" w:cs="Times New Roman"/>
          <w:color w:val="000000"/>
          <w:sz w:val="20"/>
          <w:szCs w:val="20"/>
        </w:rPr>
        <w:t xml:space="preserve"> of draining water from public streams[.]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638CA690" wp14:editId="3A5DD1A2">
            <wp:extent cx="161925" cy="161925"/>
            <wp:effectExtent l="0" t="0" r="0" b="0"/>
            <wp:docPr id="179" name="Picture 179">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7"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132, 162, 9 P.3d at 444, 474</w:t>
        </w:r>
      </w:hyperlink>
      <w:r>
        <w:rPr>
          <w:rFonts w:ascii="Times New Roman" w:hAnsi="Times New Roman" w:cs="Times New Roman"/>
          <w:color w:val="000000"/>
          <w:sz w:val="20"/>
          <w:szCs w:val="20"/>
        </w:rPr>
        <w:t xml:space="preserve"> (emphasis added); </w:t>
      </w:r>
      <w:r w:rsidR="00E353C6">
        <w:rPr>
          <w:rFonts w:ascii="Times New Roman" w:hAnsi="Times New Roman" w:cs="Times New Roman"/>
          <w:noProof/>
          <w:color w:val="000000"/>
          <w:sz w:val="20"/>
          <w:szCs w:val="20"/>
        </w:rPr>
        <w:drawing>
          <wp:inline distT="0" distB="0" distL="0" distR="0" wp14:anchorId="25DED807" wp14:editId="1806DE7F">
            <wp:extent cx="161925" cy="161925"/>
            <wp:effectExtent l="0" t="0" r="0" b="0"/>
            <wp:docPr id="180" name="Picture 180">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8" w:history="1">
        <w:r>
          <w:rPr>
            <w:rFonts w:ascii="Times New Roman" w:hAnsi="Times New Roman" w:cs="Times New Roman"/>
            <w:i/>
            <w:iCs/>
            <w:color w:val="0E568C"/>
            <w:sz w:val="20"/>
            <w:szCs w:val="20"/>
          </w:rPr>
          <w:t>Kukui (Mol</w:t>
        </w:r>
        <w:r>
          <w:rPr>
            <w:rFonts w:ascii="Times New Roman" w:hAnsi="Times New Roman" w:cs="Times New Roman"/>
            <w:i/>
            <w:iCs/>
            <w:color w:val="0E568C"/>
            <w:sz w:val="20"/>
            <w:szCs w:val="20"/>
          </w:rPr>
          <w:t>okai), Inc.,</w:t>
        </w:r>
        <w:r>
          <w:rPr>
            <w:rFonts w:ascii="Times New Roman" w:hAnsi="Times New Roman" w:cs="Times New Roman"/>
            <w:color w:val="0E568C"/>
            <w:sz w:val="20"/>
            <w:szCs w:val="20"/>
          </w:rPr>
          <w:t xml:space="preserve"> 116 Hawai‘i at 490, 174 P.3d at 329</w:t>
        </w:r>
      </w:hyperlink>
      <w:r>
        <w:rPr>
          <w:rFonts w:ascii="Times New Roman" w:hAnsi="Times New Roman" w:cs="Times New Roman"/>
          <w:color w:val="000000"/>
          <w:sz w:val="20"/>
          <w:szCs w:val="20"/>
        </w:rPr>
        <w:t>.</w:t>
      </w:r>
    </w:p>
    <w:p w14:paraId="423C44B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25D0C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light of the Planning Commission’s constitutionally-mandated duties under the public trust doctrine to require the applicant to demonstrate the propriety of the proposed use, and the requirements of</w:t>
      </w:r>
      <w:r>
        <w:rPr>
          <w:rFonts w:ascii="Times New Roman" w:hAnsi="Times New Roman" w:cs="Times New Roman"/>
          <w:color w:val="000000"/>
          <w:sz w:val="20"/>
          <w:szCs w:val="20"/>
        </w:rPr>
        <w:t xml:space="preserve"> the Use Permit and Special Permit to protect the environment, water, and natural resources, the first statement in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correctly states that the permitting process </w:t>
      </w:r>
      <w:r>
        <w:rPr>
          <w:rFonts w:ascii="Times New Roman" w:hAnsi="Times New Roman" w:cs="Times New Roman"/>
          <w:color w:val="000000"/>
          <w:sz w:val="20"/>
          <w:szCs w:val="20"/>
        </w:rPr>
        <w:t>“</w:t>
      </w:r>
      <w:r>
        <w:rPr>
          <w:rFonts w:ascii="Times New Roman" w:hAnsi="Times New Roman" w:cs="Times New Roman"/>
          <w:color w:val="000000"/>
          <w:sz w:val="20"/>
          <w:szCs w:val="20"/>
        </w:rPr>
        <w:t>should insure that all applicable requirements and regulatory processes relating to wa</w:t>
      </w:r>
      <w:r>
        <w:rPr>
          <w:rFonts w:ascii="Times New Roman" w:hAnsi="Times New Roman" w:cs="Times New Roman"/>
          <w:color w:val="000000"/>
          <w:sz w:val="20"/>
          <w:szCs w:val="20"/>
        </w:rPr>
        <w:t>ter rights, usage, and sale are satisfactorily complied with prior to taking action on the subject permits.</w:t>
      </w:r>
      <w:r>
        <w:rPr>
          <w:rFonts w:ascii="Times New Roman" w:hAnsi="Times New Roman" w:cs="Times New Roman"/>
          <w:color w:val="000000"/>
          <w:sz w:val="20"/>
          <w:szCs w:val="20"/>
        </w:rPr>
        <w:t>”</w:t>
      </w:r>
    </w:p>
    <w:p w14:paraId="4EC6BB5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0D7456" w14:textId="3FFFB609"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second statement in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that Kauai Springs </w:t>
      </w:r>
      <w:r>
        <w:rPr>
          <w:rFonts w:ascii="Times New Roman" w:hAnsi="Times New Roman" w:cs="Times New Roman"/>
          <w:color w:val="000000"/>
          <w:sz w:val="20"/>
          <w:szCs w:val="20"/>
        </w:rPr>
        <w:t>“</w:t>
      </w:r>
      <w:r>
        <w:rPr>
          <w:rFonts w:ascii="Times New Roman" w:hAnsi="Times New Roman" w:cs="Times New Roman"/>
          <w:color w:val="000000"/>
          <w:sz w:val="20"/>
          <w:szCs w:val="20"/>
        </w:rPr>
        <w:t>should carry the burden of proof that the proposed use and sale of the water does not violat</w:t>
      </w:r>
      <w:r>
        <w:rPr>
          <w:rFonts w:ascii="Times New Roman" w:hAnsi="Times New Roman" w:cs="Times New Roman"/>
          <w:color w:val="000000"/>
          <w:sz w:val="20"/>
          <w:szCs w:val="20"/>
        </w:rPr>
        <w:t>e any applicable law administered by [the Water Commission], the PUC or any other applicable regulatory agency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should not be read in a vacuum. The ICA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any other applicable regulatory agency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created </w:t>
      </w:r>
      <w:r>
        <w:rPr>
          <w:rFonts w:ascii="Times New Roman" w:hAnsi="Times New Roman" w:cs="Times New Roman"/>
          <w:color w:val="000000"/>
          <w:sz w:val="20"/>
          <w:szCs w:val="20"/>
        </w:rPr>
        <w:t>“</w:t>
      </w:r>
      <w:r>
        <w:rPr>
          <w:rFonts w:ascii="Times New Roman" w:hAnsi="Times New Roman" w:cs="Times New Roman"/>
          <w:color w:val="000000"/>
          <w:sz w:val="20"/>
          <w:szCs w:val="20"/>
        </w:rPr>
        <w:t>an obscure and indefinite burden of proof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that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open-ended as to the </w:t>
      </w:r>
      <w:r>
        <w:rPr>
          <w:rFonts w:ascii="Times New Roman" w:hAnsi="Times New Roman" w:cs="Times New Roman"/>
          <w:color w:val="000000"/>
          <w:sz w:val="20"/>
          <w:szCs w:val="20"/>
        </w:rPr>
        <w:t>‘</w:t>
      </w:r>
      <w:r>
        <w:rPr>
          <w:rFonts w:ascii="Times New Roman" w:hAnsi="Times New Roman" w:cs="Times New Roman"/>
          <w:color w:val="000000"/>
          <w:sz w:val="20"/>
          <w:szCs w:val="20"/>
        </w:rPr>
        <w:t>applicable law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711245BA" wp14:editId="183EE5B9">
            <wp:extent cx="161925" cy="161925"/>
            <wp:effectExtent l="0" t="0" r="0" b="0"/>
            <wp:docPr id="181" name="Picture 18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9"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431, 312 P.3d at 307.</w:t>
        </w:r>
      </w:hyperlink>
      <w:r>
        <w:rPr>
          <w:rFonts w:ascii="Times New Roman" w:hAnsi="Times New Roman" w:cs="Times New Roman"/>
          <w:color w:val="000000"/>
          <w:sz w:val="20"/>
          <w:szCs w:val="20"/>
        </w:rPr>
        <w:t xml:space="preserve"> Here, the Planning Commission in its FOF found specific applicable requir</w:t>
      </w:r>
      <w:r>
        <w:rPr>
          <w:rFonts w:ascii="Times New Roman" w:hAnsi="Times New Roman" w:cs="Times New Roman"/>
          <w:color w:val="000000"/>
          <w:sz w:val="20"/>
          <w:szCs w:val="20"/>
        </w:rPr>
        <w:t>ements and regulatory processes relating to water rights that were, in fact, unsatisfied.</w:t>
      </w:r>
    </w:p>
    <w:p w14:paraId="5434D38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A36BB6" w14:textId="77777777"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In November 2006, the Planning Commission sought input from other agencies in order to determine Kauai Springs’ </w:t>
      </w:r>
      <w:r>
        <w:rPr>
          <w:rFonts w:ascii="Times New Roman" w:hAnsi="Times New Roman" w:cs="Times New Roman"/>
          <w:color w:val="000000"/>
          <w:sz w:val="20"/>
          <w:szCs w:val="20"/>
        </w:rPr>
        <w:t>“</w:t>
      </w:r>
      <w:r>
        <w:rPr>
          <w:rFonts w:ascii="Times New Roman" w:hAnsi="Times New Roman" w:cs="Times New Roman"/>
          <w:color w:val="000000"/>
          <w:sz w:val="20"/>
          <w:szCs w:val="20"/>
        </w:rPr>
        <w:t>authority and right to obtain and extract the water</w:t>
      </w:r>
      <w:r>
        <w:rPr>
          <w:rFonts w:ascii="Times New Roman" w:hAnsi="Times New Roman" w:cs="Times New Roman"/>
          <w:color w:val="000000"/>
          <w:sz w:val="20"/>
          <w:szCs w:val="20"/>
        </w:rPr>
        <w:t xml:space="preserve"> for commercial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result of this effort, the Planning Commission found that </w:t>
      </w:r>
      <w:r>
        <w:rPr>
          <w:rFonts w:ascii="Times New Roman" w:hAnsi="Times New Roman" w:cs="Times New Roman"/>
          <w:color w:val="000000"/>
          <w:sz w:val="20"/>
          <w:szCs w:val="20"/>
        </w:rPr>
        <w:t>“</w:t>
      </w:r>
      <w:r>
        <w:rPr>
          <w:rFonts w:ascii="Times New Roman" w:hAnsi="Times New Roman" w:cs="Times New Roman"/>
          <w:color w:val="000000"/>
          <w:sz w:val="20"/>
          <w:szCs w:val="20"/>
        </w:rPr>
        <w:t>there may be outstanding regulatory processes ... that [Kauai Springs] must satisfy.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particular, the Planning Commission found that there may be unsatisfied regu</w:t>
      </w:r>
      <w:r>
        <w:rPr>
          <w:rFonts w:ascii="Times New Roman" w:hAnsi="Times New Roman" w:cs="Times New Roman"/>
          <w:color w:val="000000"/>
          <w:sz w:val="20"/>
          <w:szCs w:val="20"/>
        </w:rPr>
        <w:t xml:space="preserve">latory requirements from the Water Commission and the PUC. </w:t>
      </w:r>
      <w:r>
        <w:rPr>
          <w:rFonts w:ascii="Times New Roman" w:hAnsi="Times New Roman" w:cs="Times New Roman"/>
          <w:i/>
          <w:iCs/>
          <w:color w:val="000000"/>
          <w:sz w:val="20"/>
          <w:szCs w:val="20"/>
        </w:rPr>
        <w:t>Id.</w:t>
      </w:r>
    </w:p>
    <w:p w14:paraId="5D67E927"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68544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Planning Commission was informed by the Water Commission of three potentially applicable permits implicated by Kauai Springs’ proposed use of the public trust resource. First </w:t>
      </w:r>
      <w:r>
        <w:rPr>
          <w:rFonts w:ascii="Times New Roman" w:hAnsi="Times New Roman" w:cs="Times New Roman"/>
          <w:color w:val="000000"/>
          <w:sz w:val="20"/>
          <w:szCs w:val="20"/>
        </w:rPr>
        <w:t>“</w:t>
      </w:r>
      <w:r>
        <w:rPr>
          <w:rFonts w:ascii="Times New Roman" w:hAnsi="Times New Roman" w:cs="Times New Roman"/>
          <w:color w:val="000000"/>
          <w:sz w:val="20"/>
          <w:szCs w:val="20"/>
        </w:rPr>
        <w:t>[g]round-wa</w:t>
      </w:r>
      <w:r>
        <w:rPr>
          <w:rFonts w:ascii="Times New Roman" w:hAnsi="Times New Roman" w:cs="Times New Roman"/>
          <w:color w:val="000000"/>
          <w:sz w:val="20"/>
          <w:szCs w:val="20"/>
        </w:rPr>
        <w:t xml:space="preserve">ter withdrawals from [Kauai Springs’ proposed use] may affect streamflows, which may require an instream </w:t>
      </w:r>
      <w:bookmarkStart w:id="412" w:name="co_pp_sp_4358_178_1"/>
      <w:bookmarkEnd w:id="412"/>
      <w:r>
        <w:rPr>
          <w:rFonts w:ascii="Times New Roman" w:hAnsi="Times New Roman" w:cs="Times New Roman"/>
          <w:b/>
          <w:bCs/>
          <w:color w:val="000000"/>
          <w:sz w:val="20"/>
          <w:szCs w:val="20"/>
        </w:rPr>
        <w:t>*178</w:t>
      </w:r>
      <w:r>
        <w:rPr>
          <w:rFonts w:ascii="Times New Roman" w:hAnsi="Times New Roman" w:cs="Times New Roman"/>
          <w:color w:val="000000"/>
          <w:sz w:val="20"/>
          <w:szCs w:val="20"/>
        </w:rPr>
        <w:t xml:space="preserve"> </w:t>
      </w:r>
      <w:bookmarkStart w:id="413" w:name="co_pp_sp_4645_988_1"/>
      <w:bookmarkEnd w:id="413"/>
      <w:r>
        <w:rPr>
          <w:rFonts w:ascii="Times New Roman" w:hAnsi="Times New Roman" w:cs="Times New Roman"/>
          <w:b/>
          <w:bCs/>
          <w:color w:val="000000"/>
          <w:sz w:val="20"/>
          <w:szCs w:val="20"/>
        </w:rPr>
        <w:t>**988</w:t>
      </w:r>
      <w:r>
        <w:rPr>
          <w:rFonts w:ascii="Times New Roman" w:hAnsi="Times New Roman" w:cs="Times New Roman"/>
          <w:color w:val="000000"/>
          <w:sz w:val="20"/>
          <w:szCs w:val="20"/>
        </w:rPr>
        <w:t xml:space="preserve"> flow standard amendment.</w:t>
      </w:r>
      <w:r>
        <w:rPr>
          <w:rFonts w:ascii="Times New Roman" w:hAnsi="Times New Roman" w:cs="Times New Roman"/>
          <w:color w:val="000000"/>
          <w:sz w:val="20"/>
          <w:szCs w:val="20"/>
        </w:rPr>
        <w:t>”</w:t>
      </w:r>
      <w:bookmarkStart w:id="414" w:name="co_fnRef_B040402032817519_ID0EBLCM_1"/>
      <w:bookmarkEnd w:id="41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"#co_footnote_B040402032817519_1"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Second, a pump installation permit would be required if a pump is installed at the water source to induce additional water flow.</w:t>
      </w:r>
      <w:bookmarkStart w:id="415" w:name="co_fnRef_B041412032817519_ID0ENLCM_1"/>
      <w:bookmarkEnd w:id="41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"#co_footnote_B041412032817519_1"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Third, a well modification permit from the Water Commission may be required </w:t>
      </w:r>
      <w:r>
        <w:rPr>
          <w:rFonts w:ascii="Times New Roman" w:hAnsi="Times New Roman" w:cs="Times New Roman"/>
          <w:color w:val="000000"/>
          <w:sz w:val="20"/>
          <w:szCs w:val="20"/>
        </w:rPr>
        <w:t>“</w:t>
      </w:r>
      <w:r>
        <w:rPr>
          <w:rFonts w:ascii="Times New Roman" w:hAnsi="Times New Roman" w:cs="Times New Roman"/>
          <w:color w:val="000000"/>
          <w:sz w:val="20"/>
          <w:szCs w:val="20"/>
          <w:u w:val="single"/>
        </w:rPr>
        <w:t>if the [water] source needs to be modified in any way</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416" w:name="co_fnRef_B042422032817519_ID0E6LCM_1"/>
      <w:bookmarkEnd w:id="41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"#co_footnote_B042422032817519_1"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(Emphasis added).</w:t>
      </w:r>
    </w:p>
    <w:p w14:paraId="1B773E0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94738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Subsequently, the Planning Commission visited the site where the tunnel water system originates. The visit found </w:t>
      </w:r>
      <w:r>
        <w:rPr>
          <w:rFonts w:ascii="Times New Roman" w:hAnsi="Times New Roman" w:cs="Times New Roman"/>
          <w:color w:val="000000"/>
          <w:sz w:val="20"/>
          <w:szCs w:val="20"/>
        </w:rPr>
        <w:t>“</w:t>
      </w:r>
      <w:r>
        <w:rPr>
          <w:rFonts w:ascii="Times New Roman" w:hAnsi="Times New Roman" w:cs="Times New Roman"/>
          <w:color w:val="000000"/>
          <w:sz w:val="20"/>
          <w:szCs w:val="20"/>
        </w:rPr>
        <w:t>a concrete stem wall was constructed</w:t>
      </w:r>
      <w:r>
        <w:rPr>
          <w:rFonts w:ascii="Times New Roman" w:hAnsi="Times New Roman" w:cs="Times New Roman"/>
          <w:color w:val="000000"/>
          <w:sz w:val="20"/>
          <w:szCs w:val="20"/>
        </w:rPr>
        <w:t xml:space="preserve"> at the bottom of the tunnel entrance ... and a steel panel was mounted over the tunnel entrance.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Therefore, the Planning Commission confirmed that the source of the water and the tunnel may have been modified, and thus may have required additional permit</w:t>
      </w:r>
      <w:r>
        <w:rPr>
          <w:rFonts w:ascii="Times New Roman" w:hAnsi="Times New Roman" w:cs="Times New Roman"/>
          <w:color w:val="000000"/>
          <w:sz w:val="20"/>
          <w:szCs w:val="20"/>
        </w:rPr>
        <w:t>ting.</w:t>
      </w:r>
    </w:p>
    <w:p w14:paraId="0220F71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B3AFD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Planning Commission found similar concerns as to the propriety of Kauai Springs’ proposed use due to potential regulatory jurisdiction by the PUC. A representative of Grove Farm testified to the Planning Commission that there had never been com</w:t>
      </w:r>
      <w:r>
        <w:rPr>
          <w:rFonts w:ascii="Times New Roman" w:hAnsi="Times New Roman" w:cs="Times New Roman"/>
          <w:color w:val="000000"/>
          <w:sz w:val="20"/>
          <w:szCs w:val="20"/>
        </w:rPr>
        <w:t xml:space="preserve">munications with the PUC regarding its water system. The Planning Commission was informed by the PUC that although Kauai Springs’ </w:t>
      </w:r>
      <w:r>
        <w:rPr>
          <w:rFonts w:ascii="Times New Roman" w:hAnsi="Times New Roman" w:cs="Times New Roman"/>
          <w:color w:val="000000"/>
          <w:sz w:val="20"/>
          <w:szCs w:val="20"/>
          <w:u w:val="single"/>
        </w:rPr>
        <w:t>bottling operations</w:t>
      </w:r>
      <w:r>
        <w:rPr>
          <w:rFonts w:ascii="Times New Roman" w:hAnsi="Times New Roman" w:cs="Times New Roman"/>
          <w:color w:val="000000"/>
          <w:sz w:val="20"/>
          <w:szCs w:val="20"/>
        </w:rPr>
        <w:t xml:space="preserve"> were not subject to PUC regulation, it was possible that </w:t>
      </w:r>
      <w:r>
        <w:rPr>
          <w:rFonts w:ascii="Times New Roman" w:hAnsi="Times New Roman" w:cs="Times New Roman"/>
          <w:color w:val="000000"/>
          <w:sz w:val="20"/>
          <w:szCs w:val="20"/>
          <w:u w:val="single"/>
        </w:rPr>
        <w:t>Grove Farm</w:t>
      </w:r>
      <w:r>
        <w:rPr>
          <w:rFonts w:ascii="Times New Roman" w:hAnsi="Times New Roman" w:cs="Times New Roman"/>
          <w:color w:val="000000"/>
          <w:sz w:val="20"/>
          <w:szCs w:val="20"/>
        </w:rPr>
        <w:t xml:space="preserve"> was operating as a public utility. Spe</w:t>
      </w:r>
      <w:r>
        <w:rPr>
          <w:rFonts w:ascii="Times New Roman" w:hAnsi="Times New Roman" w:cs="Times New Roman"/>
          <w:color w:val="000000"/>
          <w:sz w:val="20"/>
          <w:szCs w:val="20"/>
        </w:rPr>
        <w:t xml:space="preserve">cifically, the Planning Commission was informed that whether Grove Farm was operating as a public utility would depend, in part, 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amount of control, if any, </w:t>
      </w:r>
      <w:r>
        <w:rPr>
          <w:rFonts w:ascii="Times New Roman" w:hAnsi="Times New Roman" w:cs="Times New Roman"/>
          <w:color w:val="000000"/>
          <w:sz w:val="20"/>
          <w:szCs w:val="20"/>
          <w:u w:val="single"/>
        </w:rPr>
        <w:t>its customers may be able to exert over Grove Farm’s water systems and its operations.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w:t>
      </w:r>
      <w:r>
        <w:rPr>
          <w:rFonts w:ascii="Times New Roman" w:hAnsi="Times New Roman" w:cs="Times New Roman"/>
          <w:color w:val="000000"/>
          <w:sz w:val="20"/>
          <w:szCs w:val="20"/>
        </w:rPr>
        <w:t>hasis added). Based on this information, the Planning Commission concluded that Kauai Springs’ planned use of the water through its purchase from Grove Farm could subject the operation to PUC jurisdiction, notwithstanding that as an independently operating</w:t>
      </w:r>
      <w:r>
        <w:rPr>
          <w:rFonts w:ascii="Times New Roman" w:hAnsi="Times New Roman" w:cs="Times New Roman"/>
          <w:color w:val="000000"/>
          <w:sz w:val="20"/>
          <w:szCs w:val="20"/>
        </w:rPr>
        <w:t xml:space="preserve"> entity, Kauai Springs would not normally be subject to such regulation.</w:t>
      </w:r>
      <w:bookmarkStart w:id="417" w:name="co_fnRef_B043432032817519_ID0EMTCM_1"/>
      <w:bookmarkEnd w:id="4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"#co_footnote_B043432032817519_1"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Planning Commission stated that</w:t>
      </w:r>
    </w:p>
    <w:p w14:paraId="196D31A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15E7A0"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PUC also draws inter</w:t>
      </w:r>
      <w:r>
        <w:rPr>
          <w:rFonts w:ascii="Times New Roman" w:hAnsi="Times New Roman" w:cs="Times New Roman"/>
          <w:color w:val="000000"/>
          <w:sz w:val="20"/>
          <w:szCs w:val="20"/>
        </w:rPr>
        <w:t xml:space="preserve">est to the extent that as [a] purchaser of water from Grove Farm, </w:t>
      </w:r>
      <w:r>
        <w:rPr>
          <w:rFonts w:ascii="Times New Roman" w:hAnsi="Times New Roman" w:cs="Times New Roman"/>
          <w:color w:val="000000"/>
          <w:sz w:val="20"/>
          <w:szCs w:val="20"/>
          <w:u w:val="single"/>
        </w:rPr>
        <w:t>the operation</w:t>
      </w:r>
      <w:r>
        <w:rPr>
          <w:rFonts w:ascii="Times New Roman" w:hAnsi="Times New Roman" w:cs="Times New Roman"/>
          <w:color w:val="000000"/>
          <w:sz w:val="20"/>
          <w:szCs w:val="20"/>
        </w:rPr>
        <w:t xml:space="preserve"> may be subject to PUC regulation. The PUC in this regard </w:t>
      </w:r>
      <w:r>
        <w:rPr>
          <w:rFonts w:ascii="Times New Roman" w:hAnsi="Times New Roman" w:cs="Times New Roman"/>
          <w:color w:val="000000"/>
          <w:sz w:val="20"/>
          <w:szCs w:val="20"/>
          <w:u w:val="single"/>
        </w:rPr>
        <w:t>encourages</w:t>
      </w:r>
      <w:r>
        <w:rPr>
          <w:rFonts w:ascii="Times New Roman" w:hAnsi="Times New Roman" w:cs="Times New Roman"/>
          <w:color w:val="000000"/>
          <w:sz w:val="20"/>
          <w:szCs w:val="20"/>
        </w:rPr>
        <w:t xml:space="preserve"> that a declaratory ruling be sought to allow more diligent review of the relevant facts and information asso</w:t>
      </w:r>
      <w:r>
        <w:rPr>
          <w:rFonts w:ascii="Times New Roman" w:hAnsi="Times New Roman" w:cs="Times New Roman"/>
          <w:color w:val="000000"/>
          <w:sz w:val="20"/>
          <w:szCs w:val="20"/>
        </w:rPr>
        <w:t>ciated with the proposed water bottling facility.</w:t>
      </w:r>
    </w:p>
    <w:p w14:paraId="1C639B73" w14:textId="77777777" w:rsidR="00000000" w:rsidRDefault="00FD6323">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(Emphases added). The Planning Commission did not require Kauai Springs, or any other party, to initiate such a proceeding.</w:t>
      </w:r>
      <w:bookmarkStart w:id="418" w:name="co_fnRef_B044442032817519_ID0ECWCM_1"/>
      <w:bookmarkEnd w:id="41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w:instrText>
      </w:r>
      <w:r>
        <w:rPr>
          <w:rFonts w:ascii="Times New Roman" w:hAnsi="Times New Roman" w:cs="Times New Roman"/>
          <w:color w:val="000000"/>
          <w:sz w:val="16"/>
          <w:szCs w:val="16"/>
        </w:rPr>
        <w:instrText xml:space="preserve">#co_footnote_B044442032817519_1"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44</w:t>
      </w:r>
      <w:r>
        <w:rPr>
          <w:rFonts w:ascii="Times New Roman" w:hAnsi="Times New Roman" w:cs="Times New Roman"/>
          <w:color w:val="000000"/>
          <w:sz w:val="16"/>
          <w:szCs w:val="16"/>
        </w:rPr>
        <w:fldChar w:fldCharType="end"/>
      </w:r>
    </w:p>
    <w:p w14:paraId="344F58B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Accordingly, based on responses from the Water Commission, the PUC, and its own site visit, the Planning Commission identified specific statutory requirements of the Water Commission and PUC that it reasonably believe</w:t>
      </w:r>
      <w:r>
        <w:rPr>
          <w:rFonts w:ascii="Times New Roman" w:hAnsi="Times New Roman" w:cs="Times New Roman"/>
          <w:color w:val="000000"/>
          <w:sz w:val="20"/>
          <w:szCs w:val="20"/>
        </w:rPr>
        <w:t>d were applicable and unsatisfied. Kauai Springs presented no evidence regarding the inapplicability or satisfaction of the conditions outlined by the Water Commission. Kauai Springs also offered no information on the issue of whether its operation would a</w:t>
      </w:r>
      <w:r>
        <w:rPr>
          <w:rFonts w:ascii="Times New Roman" w:hAnsi="Times New Roman" w:cs="Times New Roman"/>
          <w:color w:val="000000"/>
          <w:sz w:val="20"/>
          <w:szCs w:val="20"/>
        </w:rPr>
        <w:t xml:space="preserve">ffect Grove Farm’s status as a public </w:t>
      </w:r>
      <w:bookmarkStart w:id="419" w:name="co_pp_sp_4358_179_1"/>
      <w:bookmarkEnd w:id="419"/>
      <w:r>
        <w:rPr>
          <w:rFonts w:ascii="Times New Roman" w:hAnsi="Times New Roman" w:cs="Times New Roman"/>
          <w:b/>
          <w:bCs/>
          <w:color w:val="000000"/>
          <w:sz w:val="20"/>
          <w:szCs w:val="20"/>
        </w:rPr>
        <w:t>*179</w:t>
      </w:r>
      <w:r>
        <w:rPr>
          <w:rFonts w:ascii="Times New Roman" w:hAnsi="Times New Roman" w:cs="Times New Roman"/>
          <w:color w:val="000000"/>
          <w:sz w:val="20"/>
          <w:szCs w:val="20"/>
        </w:rPr>
        <w:t xml:space="preserve"> </w:t>
      </w:r>
      <w:bookmarkStart w:id="420" w:name="co_pp_sp_4645_989_1"/>
      <w:bookmarkEnd w:id="420"/>
      <w:r>
        <w:rPr>
          <w:rFonts w:ascii="Times New Roman" w:hAnsi="Times New Roman" w:cs="Times New Roman"/>
          <w:b/>
          <w:bCs/>
          <w:color w:val="000000"/>
          <w:sz w:val="20"/>
          <w:szCs w:val="20"/>
        </w:rPr>
        <w:t>**989</w:t>
      </w:r>
      <w:r>
        <w:rPr>
          <w:rFonts w:ascii="Times New Roman" w:hAnsi="Times New Roman" w:cs="Times New Roman"/>
          <w:color w:val="000000"/>
          <w:sz w:val="20"/>
          <w:szCs w:val="20"/>
        </w:rPr>
        <w:t xml:space="preserve"> utility. Therefore, the Planning Commission’s statement in FOF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19 that </w:t>
      </w:r>
      <w:r>
        <w:rPr>
          <w:rFonts w:ascii="Times New Roman" w:hAnsi="Times New Roman" w:cs="Times New Roman"/>
          <w:color w:val="000000"/>
          <w:sz w:val="20"/>
          <w:szCs w:val="20"/>
        </w:rPr>
        <w:t>“</w:t>
      </w:r>
      <w:r>
        <w:rPr>
          <w:rFonts w:ascii="Times New Roman" w:hAnsi="Times New Roman" w:cs="Times New Roman"/>
          <w:color w:val="000000"/>
          <w:sz w:val="20"/>
          <w:szCs w:val="20"/>
        </w:rPr>
        <w:t>there may be outstanding regulatory processes ... that [K</w:t>
      </w:r>
      <w:r>
        <w:rPr>
          <w:rFonts w:ascii="Times New Roman" w:hAnsi="Times New Roman" w:cs="Times New Roman"/>
          <w:color w:val="000000"/>
          <w:sz w:val="20"/>
          <w:szCs w:val="20"/>
        </w:rPr>
        <w:t>auai Springs] must satisfy[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correct.</w:t>
      </w:r>
      <w:bookmarkStart w:id="421" w:name="co_fnRef_B045452032817519_ID0E6XCM_1"/>
      <w:bookmarkEnd w:id="42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"#co_footnote_B045452032817519_1"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45</w:t>
      </w:r>
      <w:r>
        <w:rPr>
          <w:rFonts w:ascii="Times New Roman" w:hAnsi="Times New Roman" w:cs="Times New Roman"/>
          <w:color w:val="000000"/>
          <w:sz w:val="16"/>
          <w:szCs w:val="16"/>
        </w:rPr>
        <w:fldChar w:fldCharType="end"/>
      </w:r>
    </w:p>
    <w:p w14:paraId="630AC7A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996E50" w14:textId="7C96D9E5"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Read in the context of FOF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19, it is clear that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3’s statement that Kauai Springs s</w:t>
      </w:r>
      <w:r>
        <w:rPr>
          <w:rFonts w:ascii="Times New Roman" w:hAnsi="Times New Roman" w:cs="Times New Roman"/>
          <w:color w:val="000000"/>
          <w:sz w:val="20"/>
          <w:szCs w:val="20"/>
        </w:rPr>
        <w:t xml:space="preserve">hould </w:t>
      </w:r>
      <w:r>
        <w:rPr>
          <w:rFonts w:ascii="Times New Roman" w:hAnsi="Times New Roman" w:cs="Times New Roman"/>
          <w:color w:val="000000"/>
          <w:sz w:val="20"/>
          <w:szCs w:val="20"/>
        </w:rPr>
        <w:t>“</w:t>
      </w:r>
      <w:r>
        <w:rPr>
          <w:rFonts w:ascii="Times New Roman" w:hAnsi="Times New Roman" w:cs="Times New Roman"/>
          <w:color w:val="000000"/>
          <w:sz w:val="20"/>
          <w:szCs w:val="20"/>
        </w:rPr>
        <w:t>carry the burden of proof that the proposed use and sale of the water does not violate any applicable law administered by [the Water Commission], the PUC or any other applicable regulatory agency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was not intended to create an </w:t>
      </w:r>
      <w:r>
        <w:rPr>
          <w:rFonts w:ascii="Times New Roman" w:hAnsi="Times New Roman" w:cs="Times New Roman"/>
          <w:color w:val="000000"/>
          <w:sz w:val="20"/>
          <w:szCs w:val="20"/>
        </w:rPr>
        <w:t>“</w:t>
      </w:r>
      <w:r>
        <w:rPr>
          <w:rFonts w:ascii="Times New Roman" w:hAnsi="Times New Roman" w:cs="Times New Roman"/>
          <w:color w:val="000000"/>
          <w:sz w:val="20"/>
          <w:szCs w:val="20"/>
        </w:rPr>
        <w:t>obscure and indefinit</w:t>
      </w:r>
      <w:r>
        <w:rPr>
          <w:rFonts w:ascii="Times New Roman" w:hAnsi="Times New Roman" w:cs="Times New Roman"/>
          <w:color w:val="000000"/>
          <w:sz w:val="20"/>
          <w:szCs w:val="20"/>
        </w:rPr>
        <w:t>e burden of proof.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6509F1D2" wp14:editId="720D2023">
            <wp:extent cx="161925" cy="161925"/>
            <wp:effectExtent l="0" t="0" r="0" b="0"/>
            <wp:docPr id="182" name="Picture 18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0"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431, 312 P.3d at 307.</w:t>
        </w:r>
      </w:hyperlink>
      <w:r>
        <w:rPr>
          <w:rFonts w:ascii="Times New Roman" w:hAnsi="Times New Roman" w:cs="Times New Roman"/>
          <w:color w:val="000000"/>
          <w:sz w:val="20"/>
          <w:szCs w:val="20"/>
        </w:rPr>
        <w:t xml:space="preserve"> On the contrary, the Planning Commission correctly imposed on Kauai Springs the burden to demonstrate the propriety of its proposed use of the public trust resource, which, under the circumstances of this case, required Kauai Springs to demonstrate that a</w:t>
      </w:r>
      <w:r>
        <w:rPr>
          <w:rFonts w:ascii="Times New Roman" w:hAnsi="Times New Roman" w:cs="Times New Roman"/>
          <w:color w:val="000000"/>
          <w:sz w:val="20"/>
          <w:szCs w:val="20"/>
        </w:rPr>
        <w:t>ny necessary permits and applicable regulations from the Water Commission and PUC were complied with.</w:t>
      </w:r>
      <w:bookmarkStart w:id="422" w:name="co_fnRef_B046462032817519_ID0EUCDM_1"/>
      <w:bookmarkEnd w:id="42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"#co_footnote_B046462032817519_1"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light of the duties of the Pla</w:t>
      </w:r>
      <w:r>
        <w:rPr>
          <w:rFonts w:ascii="Times New Roman" w:hAnsi="Times New Roman" w:cs="Times New Roman"/>
          <w:color w:val="000000"/>
          <w:sz w:val="20"/>
          <w:szCs w:val="20"/>
        </w:rPr>
        <w:t xml:space="preserve">nning Commission to preserve the rights of present and future generations in the waters of the state, this burden is not unreasonable. Therefore,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is correct.</w:t>
      </w:r>
    </w:p>
    <w:p w14:paraId="2C29D27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7B4205"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3" w:name="co_anchor_I6fd184eea43e11ebbea4f0dc9fb69"/>
      <w:bookmarkEnd w:id="423"/>
    </w:p>
    <w:p w14:paraId="22A09528"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w:t>
      </w:r>
    </w:p>
    <w:p w14:paraId="0586E31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Planning Commission’s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4 is correct because its authority under the public trust permitted it to inquire into Kauai Springs’ legal rights to extract the water for commercial use.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was correct because the Planning Commission’s duties under t</w:t>
      </w:r>
      <w:r>
        <w:rPr>
          <w:rFonts w:ascii="Times New Roman" w:hAnsi="Times New Roman" w:cs="Times New Roman"/>
          <w:color w:val="000000"/>
          <w:sz w:val="20"/>
          <w:szCs w:val="20"/>
        </w:rPr>
        <w:t xml:space="preserve">he public trust required it to ensure that Kauai Springs’ proposed use was in compliance with Water Commission and PUC requirements. Therefore, the Decision and Order </w:t>
      </w:r>
      <w:bookmarkStart w:id="424" w:name="co_pp_sp_4358_180_1"/>
      <w:bookmarkEnd w:id="424"/>
      <w:r>
        <w:rPr>
          <w:rFonts w:ascii="Times New Roman" w:hAnsi="Times New Roman" w:cs="Times New Roman"/>
          <w:b/>
          <w:bCs/>
          <w:color w:val="000000"/>
          <w:sz w:val="20"/>
          <w:szCs w:val="20"/>
        </w:rPr>
        <w:t>*180</w:t>
      </w:r>
      <w:r>
        <w:rPr>
          <w:rFonts w:ascii="Times New Roman" w:hAnsi="Times New Roman" w:cs="Times New Roman"/>
          <w:color w:val="000000"/>
          <w:sz w:val="20"/>
          <w:szCs w:val="20"/>
        </w:rPr>
        <w:t xml:space="preserve"> </w:t>
      </w:r>
      <w:bookmarkStart w:id="425" w:name="co_pp_sp_4645_990_1"/>
      <w:bookmarkEnd w:id="425"/>
      <w:r>
        <w:rPr>
          <w:rFonts w:ascii="Times New Roman" w:hAnsi="Times New Roman" w:cs="Times New Roman"/>
          <w:b/>
          <w:bCs/>
          <w:color w:val="000000"/>
          <w:sz w:val="20"/>
          <w:szCs w:val="20"/>
        </w:rPr>
        <w:t>**990</w:t>
      </w:r>
      <w:r>
        <w:rPr>
          <w:rFonts w:ascii="Times New Roman" w:hAnsi="Times New Roman" w:cs="Times New Roman"/>
          <w:color w:val="000000"/>
          <w:sz w:val="20"/>
          <w:szCs w:val="20"/>
        </w:rPr>
        <w:t xml:space="preserve"> to</w:t>
      </w:r>
      <w:r>
        <w:rPr>
          <w:rFonts w:ascii="Times New Roman" w:hAnsi="Times New Roman" w:cs="Times New Roman"/>
          <w:color w:val="000000"/>
          <w:sz w:val="20"/>
          <w:szCs w:val="20"/>
        </w:rPr>
        <w:t xml:space="preserve"> deny the permits was not arbitrary or capricious.</w:t>
      </w:r>
      <w:bookmarkStart w:id="426" w:name="co_fnRef_B047472032817519_ID0EGGDM_1"/>
      <w:bookmarkEnd w:id="42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"#co_footnote_B047472032817519_1"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47</w:t>
      </w:r>
      <w:r>
        <w:rPr>
          <w:rFonts w:ascii="Times New Roman" w:hAnsi="Times New Roman" w:cs="Times New Roman"/>
          <w:color w:val="000000"/>
          <w:sz w:val="16"/>
          <w:szCs w:val="16"/>
        </w:rPr>
        <w:fldChar w:fldCharType="end"/>
      </w:r>
    </w:p>
    <w:p w14:paraId="22C3C99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C19A1F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7" w:name="co_anchor_I6fd184efa43e11ebbea4f0dc9fb69"/>
      <w:bookmarkEnd w:id="427"/>
    </w:p>
    <w:p w14:paraId="0E66463D"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r>
        <w:rPr>
          <w:rFonts w:ascii="Times New Roman" w:hAnsi="Times New Roman" w:cs="Times New Roman"/>
          <w:color w:val="000000"/>
          <w:sz w:val="20"/>
          <w:szCs w:val="20"/>
        </w:rPr>
        <w:t>.</w:t>
      </w:r>
    </w:p>
    <w:p w14:paraId="04A141AB"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Dissent contends that the ICA recognized the proper test for the Planning Commission to employ when applying the public trust doctrine. Dissent at 184, 324 P.3d at 994. The ICA stated that the Planning Commission’s decision should</w:t>
      </w:r>
    </w:p>
    <w:p w14:paraId="3960F6BE"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be initially ground</w:t>
      </w:r>
      <w:r>
        <w:rPr>
          <w:rFonts w:ascii="Times New Roman" w:hAnsi="Times New Roman" w:cs="Times New Roman"/>
          <w:color w:val="000000"/>
          <w:sz w:val="20"/>
          <w:szCs w:val="20"/>
        </w:rPr>
        <w:t xml:space="preserve">ed in the framework of the statutes and regulatory provisions that authorize the Planning Commission to act in this instance; in addition thereto, that the Planning Commission [should] make </w:t>
      </w:r>
      <w:r>
        <w:rPr>
          <w:rFonts w:ascii="Times New Roman" w:hAnsi="Times New Roman" w:cs="Times New Roman"/>
          <w:color w:val="000000"/>
          <w:sz w:val="20"/>
          <w:szCs w:val="20"/>
          <w:u w:val="single"/>
        </w:rPr>
        <w:t>appropriate assessments</w:t>
      </w:r>
      <w:r>
        <w:rPr>
          <w:rFonts w:ascii="Times New Roman" w:hAnsi="Times New Roman" w:cs="Times New Roman"/>
          <w:color w:val="000000"/>
          <w:sz w:val="20"/>
          <w:szCs w:val="20"/>
        </w:rPr>
        <w:t xml:space="preserve"> and require </w:t>
      </w:r>
      <w:r>
        <w:rPr>
          <w:rFonts w:ascii="Times New Roman" w:hAnsi="Times New Roman" w:cs="Times New Roman"/>
          <w:color w:val="000000"/>
          <w:sz w:val="20"/>
          <w:szCs w:val="20"/>
          <w:u w:val="single"/>
        </w:rPr>
        <w:t>reasonable measures</w:t>
      </w:r>
      <w:r>
        <w:rPr>
          <w:rFonts w:ascii="Times New Roman" w:hAnsi="Times New Roman" w:cs="Times New Roman"/>
          <w:color w:val="000000"/>
          <w:sz w:val="20"/>
          <w:szCs w:val="20"/>
        </w:rPr>
        <w:t xml:space="preserve"> to protect</w:t>
      </w:r>
      <w:r>
        <w:rPr>
          <w:rFonts w:ascii="Times New Roman" w:hAnsi="Times New Roman" w:cs="Times New Roman"/>
          <w:color w:val="000000"/>
          <w:sz w:val="20"/>
          <w:szCs w:val="20"/>
        </w:rPr>
        <w:t xml:space="preserve"> the water resources at issue in this case; and because Kauai Springs seeks to use the water for economic gain, this case requires that the Planning Commission give the permit application a higher level of scrutiny and, although Kauai Springs’ use of the w</w:t>
      </w:r>
      <w:r>
        <w:rPr>
          <w:rFonts w:ascii="Times New Roman" w:hAnsi="Times New Roman" w:cs="Times New Roman"/>
          <w:color w:val="000000"/>
          <w:sz w:val="20"/>
          <w:szCs w:val="20"/>
        </w:rPr>
        <w:t xml:space="preserve">ater is not illegal or improper </w:t>
      </w:r>
      <w:r>
        <w:rPr>
          <w:rFonts w:ascii="Times New Roman" w:hAnsi="Times New Roman" w:cs="Times New Roman"/>
          <w:i/>
          <w:iCs/>
          <w:color w:val="000000"/>
          <w:sz w:val="20"/>
          <w:szCs w:val="20"/>
        </w:rPr>
        <w:t>per se,</w:t>
      </w:r>
      <w:r>
        <w:rPr>
          <w:rFonts w:ascii="Times New Roman" w:hAnsi="Times New Roman" w:cs="Times New Roman"/>
          <w:color w:val="000000"/>
          <w:sz w:val="20"/>
          <w:szCs w:val="20"/>
        </w:rPr>
        <w:t xml:space="preserve"> that Kauai Springs carries the burden to justify the use of the water in light of the purposes protected by the public trust.</w:t>
      </w:r>
    </w:p>
    <w:p w14:paraId="57E6A4A6" w14:textId="07339B58" w:rsidR="00000000" w:rsidRDefault="00E353C6">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98EEBDE" wp14:editId="2235DB87">
            <wp:extent cx="161925" cy="161925"/>
            <wp:effectExtent l="0" t="0" r="0" b="0"/>
            <wp:docPr id="183" name="Picture 18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1" w:history="1">
        <w:r w:rsidR="00FD6323">
          <w:rPr>
            <w:rFonts w:ascii="Times New Roman" w:hAnsi="Times New Roman" w:cs="Times New Roman"/>
            <w:i/>
            <w:iCs/>
            <w:color w:val="0E568C"/>
            <w:sz w:val="20"/>
            <w:szCs w:val="20"/>
          </w:rPr>
          <w:t>Kauai Springs,</w:t>
        </w:r>
        <w:r w:rsidR="00FD6323">
          <w:rPr>
            <w:rFonts w:ascii="Times New Roman" w:hAnsi="Times New Roman" w:cs="Times New Roman"/>
            <w:color w:val="0E568C"/>
            <w:sz w:val="20"/>
            <w:szCs w:val="20"/>
          </w:rPr>
          <w:t xml:space="preserve"> 130 Hawai‘i at 429, 312 P.3d at 305</w:t>
        </w:r>
      </w:hyperlink>
      <w:r w:rsidR="00FD6323">
        <w:rPr>
          <w:rFonts w:ascii="Times New Roman" w:hAnsi="Times New Roman" w:cs="Times New Roman"/>
          <w:color w:val="000000"/>
          <w:sz w:val="20"/>
          <w:szCs w:val="20"/>
        </w:rPr>
        <w:t xml:space="preserve"> (emphases added). This test is not in conformance with our prior holdings.</w:t>
      </w:r>
    </w:p>
    <w:p w14:paraId="4647550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962737" w14:textId="4BDAFE56"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Our cases have used the term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measures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indicate that </w:t>
      </w:r>
      <w:r>
        <w:rPr>
          <w:rFonts w:ascii="Times New Roman" w:hAnsi="Times New Roman" w:cs="Times New Roman"/>
          <w:i/>
          <w:iCs/>
          <w:color w:val="000000"/>
          <w:sz w:val="20"/>
          <w:szCs w:val="20"/>
        </w:rPr>
        <w:t>if</w:t>
      </w:r>
      <w:r>
        <w:rPr>
          <w:rFonts w:ascii="Times New Roman" w:hAnsi="Times New Roman" w:cs="Times New Roman"/>
          <w:color w:val="000000"/>
          <w:sz w:val="20"/>
          <w:szCs w:val="20"/>
        </w:rPr>
        <w:t xml:space="preserve"> the impact is found to b</w:t>
      </w:r>
      <w:r>
        <w:rPr>
          <w:rFonts w:ascii="Times New Roman" w:hAnsi="Times New Roman" w:cs="Times New Roman"/>
          <w:color w:val="000000"/>
          <w:sz w:val="20"/>
          <w:szCs w:val="20"/>
        </w:rPr>
        <w:t xml:space="preserve">e reasonable and beneficial in light of the cumulative impact of existing and proposed diversions on trust purposes, </w:t>
      </w:r>
      <w:r>
        <w:rPr>
          <w:rFonts w:ascii="Times New Roman" w:hAnsi="Times New Roman" w:cs="Times New Roman"/>
          <w:color w:val="000000"/>
          <w:sz w:val="20"/>
          <w:szCs w:val="20"/>
          <w:u w:val="single"/>
        </w:rPr>
        <w:t>then</w:t>
      </w:r>
      <w:r>
        <w:rPr>
          <w:rFonts w:ascii="Times New Roman" w:hAnsi="Times New Roman" w:cs="Times New Roman"/>
          <w:color w:val="000000"/>
          <w:sz w:val="20"/>
          <w:szCs w:val="20"/>
        </w:rPr>
        <w:t xml:space="preserve"> the applicant must implement reasonable measures to mitigate this impact. </w:t>
      </w:r>
      <w:r w:rsidR="00E353C6">
        <w:rPr>
          <w:rFonts w:ascii="Times New Roman" w:hAnsi="Times New Roman" w:cs="Times New Roman"/>
          <w:noProof/>
          <w:color w:val="000000"/>
          <w:sz w:val="20"/>
          <w:szCs w:val="20"/>
        </w:rPr>
        <w:drawing>
          <wp:inline distT="0" distB="0" distL="0" distR="0" wp14:anchorId="0AFB70AE" wp14:editId="2926AD81">
            <wp:extent cx="161925" cy="161925"/>
            <wp:effectExtent l="0" t="0" r="0" b="0"/>
            <wp:docPr id="184" name="Picture 184">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2"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143, 161, 9 P.3d at 455, 473.</w:t>
        </w:r>
      </w:hyperlink>
      <w:r>
        <w:rPr>
          <w:rFonts w:ascii="Times New Roman" w:hAnsi="Times New Roman" w:cs="Times New Roman"/>
          <w:color w:val="000000"/>
          <w:sz w:val="20"/>
          <w:szCs w:val="20"/>
        </w:rPr>
        <w:t xml:space="preserve"> Therefore, reasonable measure are indicated only after the use has been determined to be beneficial.</w:t>
      </w:r>
    </w:p>
    <w:p w14:paraId="506B46DD"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8A7CFA" w14:textId="18CBB6F2"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Similarly, the phrase </w:t>
      </w:r>
      <w:r>
        <w:rPr>
          <w:rFonts w:ascii="Times New Roman" w:hAnsi="Times New Roman" w:cs="Times New Roman"/>
          <w:color w:val="000000"/>
          <w:sz w:val="20"/>
          <w:szCs w:val="20"/>
        </w:rPr>
        <w:t>“</w:t>
      </w:r>
      <w:r>
        <w:rPr>
          <w:rFonts w:ascii="Times New Roman" w:hAnsi="Times New Roman" w:cs="Times New Roman"/>
          <w:color w:val="000000"/>
          <w:sz w:val="20"/>
          <w:szCs w:val="20"/>
        </w:rPr>
        <w:t>appropriate assessments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used in </w:t>
      </w:r>
      <w:r>
        <w:rPr>
          <w:rFonts w:ascii="Times New Roman" w:hAnsi="Times New Roman" w:cs="Times New Roman"/>
          <w:i/>
          <w:iCs/>
          <w:color w:val="000000"/>
          <w:sz w:val="20"/>
          <w:szCs w:val="20"/>
        </w:rPr>
        <w:t>Kelly v. 1250 Oceansi</w:t>
      </w:r>
      <w:r>
        <w:rPr>
          <w:rFonts w:ascii="Times New Roman" w:hAnsi="Times New Roman" w:cs="Times New Roman"/>
          <w:i/>
          <w:iCs/>
          <w:color w:val="000000"/>
          <w:sz w:val="20"/>
          <w:szCs w:val="20"/>
        </w:rPr>
        <w:t>de Partners</w:t>
      </w:r>
      <w:r>
        <w:rPr>
          <w:rFonts w:ascii="Times New Roman" w:hAnsi="Times New Roman" w:cs="Times New Roman"/>
          <w:color w:val="000000"/>
          <w:sz w:val="20"/>
          <w:szCs w:val="20"/>
        </w:rPr>
        <w:t xml:space="preserve"> to refer to efforts by the defendant County of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to assess whether a landowner had reasonable erosion control measures in place; that is, to ascertain whether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measures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were being adequately complied with. </w:t>
      </w:r>
      <w:r w:rsidR="00E353C6">
        <w:rPr>
          <w:rFonts w:ascii="Times New Roman" w:hAnsi="Times New Roman" w:cs="Times New Roman"/>
          <w:noProof/>
          <w:color w:val="000000"/>
          <w:sz w:val="20"/>
          <w:szCs w:val="20"/>
        </w:rPr>
        <w:drawing>
          <wp:inline distT="0" distB="0" distL="0" distR="0" wp14:anchorId="6B1E6C32" wp14:editId="10A4AE9F">
            <wp:extent cx="161925" cy="161925"/>
            <wp:effectExtent l="0" t="0" r="0" b="0"/>
            <wp:docPr id="185" name="Picture 185">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3" w:history="1">
        <w:r>
          <w:rPr>
            <w:rFonts w:ascii="Times New Roman" w:hAnsi="Times New Roman" w:cs="Times New Roman"/>
            <w:color w:val="0E568C"/>
            <w:sz w:val="20"/>
            <w:szCs w:val="20"/>
          </w:rPr>
          <w:t>111 Hawai‘i 205, 228, 140 P.3d 985, 1008 (2006)</w:t>
        </w:r>
      </w:hyperlink>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Kelly,</w:t>
      </w:r>
      <w:r>
        <w:rPr>
          <w:rFonts w:ascii="Times New Roman" w:hAnsi="Times New Roman" w:cs="Times New Roman"/>
          <w:color w:val="000000"/>
          <w:sz w:val="20"/>
          <w:szCs w:val="20"/>
        </w:rPr>
        <w:t xml:space="preserve"> we held that duties under the public trust </w:t>
      </w:r>
      <w:r>
        <w:rPr>
          <w:rFonts w:ascii="Times New Roman" w:hAnsi="Times New Roman" w:cs="Times New Roman"/>
          <w:color w:val="000000"/>
          <w:sz w:val="20"/>
          <w:szCs w:val="20"/>
        </w:rPr>
        <w:t>“</w:t>
      </w:r>
      <w:r>
        <w:rPr>
          <w:rFonts w:ascii="Times New Roman" w:hAnsi="Times New Roman" w:cs="Times New Roman"/>
          <w:color w:val="000000"/>
          <w:sz w:val="20"/>
          <w:szCs w:val="20"/>
        </w:rPr>
        <w:t>require[ ] [an agency] ... to ensure that the prescribed measures are actually being implem</w:t>
      </w:r>
      <w:r>
        <w:rPr>
          <w:rFonts w:ascii="Times New Roman" w:hAnsi="Times New Roman" w:cs="Times New Roman"/>
          <w:color w:val="000000"/>
          <w:sz w:val="20"/>
          <w:szCs w:val="20"/>
        </w:rPr>
        <w:t>ented after a thorough assessment of the possible adverse impacts the development would have on the State’s natural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0929A1B8" wp14:editId="351D7C21">
            <wp:extent cx="161925" cy="161925"/>
            <wp:effectExtent l="0" t="0" r="0" b="0"/>
            <wp:docPr id="186" name="Picture 186">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4" w:history="1">
        <w:r>
          <w:rPr>
            <w:rFonts w:ascii="Times New Roman" w:hAnsi="Times New Roman" w:cs="Times New Roman"/>
            <w:i/>
            <w:iCs/>
            <w:color w:val="0E568C"/>
            <w:sz w:val="20"/>
            <w:szCs w:val="20"/>
          </w:rPr>
          <w:t>Kelly,</w:t>
        </w:r>
        <w:r>
          <w:rPr>
            <w:rFonts w:ascii="Times New Roman" w:hAnsi="Times New Roman" w:cs="Times New Roman"/>
            <w:color w:val="0E568C"/>
            <w:sz w:val="20"/>
            <w:szCs w:val="20"/>
          </w:rPr>
          <w:t xml:space="preserve"> 111 Hawai‘i at 231, 140 P.3d at 1011.</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App</w:t>
      </w:r>
      <w:r>
        <w:rPr>
          <w:rFonts w:ascii="Times New Roman" w:hAnsi="Times New Roman" w:cs="Times New Roman"/>
          <w:color w:val="000000"/>
          <w:sz w:val="20"/>
          <w:szCs w:val="20"/>
        </w:rPr>
        <w:t>ropriate assessments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therefore refers to efforts by the state or an agency to ensure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measures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are implemented after permits are granted.</w:t>
      </w:r>
    </w:p>
    <w:p w14:paraId="61E963D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A884A6" w14:textId="736264A2"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At a minimum, the test crafted by the ICA is incorrect because it inverts the public trust doctrine by </w:t>
      </w:r>
      <w:r>
        <w:rPr>
          <w:rFonts w:ascii="Times New Roman" w:hAnsi="Times New Roman" w:cs="Times New Roman"/>
          <w:color w:val="000000"/>
          <w:sz w:val="20"/>
          <w:szCs w:val="20"/>
        </w:rPr>
        <w:t>mandating appropriate assessments and reasonable measures be evaluated before assessing the propriety of the proposed use in light of the public trust purposes. Additionally, the standard does not require the agency to consider all of the factors protectin</w:t>
      </w:r>
      <w:r>
        <w:rPr>
          <w:rFonts w:ascii="Times New Roman" w:hAnsi="Times New Roman" w:cs="Times New Roman"/>
          <w:color w:val="000000"/>
          <w:sz w:val="20"/>
          <w:szCs w:val="20"/>
        </w:rPr>
        <w:t xml:space="preserve">g the public trust resource. </w:t>
      </w:r>
      <w:r>
        <w:rPr>
          <w:rFonts w:ascii="Times New Roman" w:hAnsi="Times New Roman" w:cs="Times New Roman"/>
          <w:i/>
          <w:iCs/>
          <w:color w:val="000000"/>
          <w:sz w:val="20"/>
          <w:szCs w:val="20"/>
        </w:rPr>
        <w:t xml:space="preserve">See generally </w:t>
      </w:r>
      <w:r w:rsidR="00E353C6">
        <w:rPr>
          <w:rFonts w:ascii="Times New Roman" w:hAnsi="Times New Roman" w:cs="Times New Roman"/>
          <w:noProof/>
          <w:color w:val="000000"/>
          <w:sz w:val="20"/>
          <w:szCs w:val="20"/>
        </w:rPr>
        <w:drawing>
          <wp:inline distT="0" distB="0" distL="0" distR="0" wp14:anchorId="1D2DC485" wp14:editId="3243F031">
            <wp:extent cx="161925" cy="161925"/>
            <wp:effectExtent l="0" t="0" r="0" b="0"/>
            <wp:docPr id="187" name="Picture 187">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5"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97, 9 P.3d 409 (2000)</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and </w:t>
      </w:r>
      <w:r w:rsidR="00E353C6">
        <w:rPr>
          <w:rFonts w:ascii="Times New Roman" w:hAnsi="Times New Roman" w:cs="Times New Roman"/>
          <w:noProof/>
          <w:color w:val="000000"/>
          <w:sz w:val="20"/>
          <w:szCs w:val="20"/>
        </w:rPr>
        <w:drawing>
          <wp:inline distT="0" distB="0" distL="0" distR="0" wp14:anchorId="7FD8F063" wp14:editId="54C49057">
            <wp:extent cx="161925" cy="161925"/>
            <wp:effectExtent l="0" t="0" r="0" b="0"/>
            <wp:docPr id="188" name="Picture 188">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6" w:history="1">
        <w:r>
          <w:rPr>
            <w:rFonts w:ascii="Times New Roman" w:hAnsi="Times New Roman" w:cs="Times New Roman"/>
            <w:i/>
            <w:iCs/>
            <w:color w:val="0E568C"/>
            <w:sz w:val="20"/>
            <w:szCs w:val="20"/>
          </w:rPr>
          <w:t>Kukui (Molokai), Inc.,</w:t>
        </w:r>
        <w:r>
          <w:rPr>
            <w:rFonts w:ascii="Times New Roman" w:hAnsi="Times New Roman" w:cs="Times New Roman"/>
            <w:color w:val="0E568C"/>
            <w:sz w:val="20"/>
            <w:szCs w:val="20"/>
          </w:rPr>
          <w:t xml:space="preserve"> 116 Hawai‘i 481, 174 P.3d 320 (2007)</w:t>
        </w:r>
      </w:hyperlink>
      <w:r>
        <w:rPr>
          <w:rFonts w:ascii="Times New Roman" w:hAnsi="Times New Roman" w:cs="Times New Roman"/>
          <w:color w:val="000000"/>
          <w:sz w:val="20"/>
          <w:szCs w:val="20"/>
        </w:rPr>
        <w:t>. For instance, the ICA’s proposed test does not require a demonstration of the absence of practicab</w:t>
      </w:r>
      <w:r>
        <w:rPr>
          <w:rFonts w:ascii="Times New Roman" w:hAnsi="Times New Roman" w:cs="Times New Roman"/>
          <w:color w:val="000000"/>
          <w:sz w:val="20"/>
          <w:szCs w:val="20"/>
        </w:rPr>
        <w:t xml:space="preserve">le alternative water sources. </w:t>
      </w:r>
      <w:r w:rsidR="00E353C6">
        <w:rPr>
          <w:rFonts w:ascii="Times New Roman" w:hAnsi="Times New Roman" w:cs="Times New Roman"/>
          <w:noProof/>
          <w:color w:val="000000"/>
          <w:sz w:val="20"/>
          <w:szCs w:val="20"/>
        </w:rPr>
        <w:drawing>
          <wp:inline distT="0" distB="0" distL="0" distR="0" wp14:anchorId="408B1082" wp14:editId="4D3548EF">
            <wp:extent cx="161925" cy="161925"/>
            <wp:effectExtent l="0" t="0" r="0" b="0"/>
            <wp:docPr id="189" name="Picture 189">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7"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161, 9 P.3d at 473.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Such a requirement is intrinsic to the public trust [.]</w:t>
      </w:r>
      <w:r>
        <w:rPr>
          <w:rFonts w:ascii="Times New Roman" w:hAnsi="Times New Roman" w:cs="Times New Roman"/>
          <w:color w:val="000000"/>
          <w:sz w:val="20"/>
          <w:szCs w:val="20"/>
        </w:rPr>
        <w:t>”</w:t>
      </w:r>
      <w:r>
        <w:rPr>
          <w:rFonts w:ascii="Times New Roman" w:hAnsi="Times New Roman" w:cs="Times New Roman"/>
          <w:color w:val="000000"/>
          <w:sz w:val="20"/>
          <w:szCs w:val="20"/>
        </w:rPr>
        <w:t>). Therefore, the ICA’s proposed test is defi</w:t>
      </w:r>
      <w:r>
        <w:rPr>
          <w:rFonts w:ascii="Times New Roman" w:hAnsi="Times New Roman" w:cs="Times New Roman"/>
          <w:color w:val="000000"/>
          <w:sz w:val="20"/>
          <w:szCs w:val="20"/>
        </w:rPr>
        <w:t>cient because it does not provide the degree of protection of the public trust required by the law that our prior holdings recognize.</w:t>
      </w:r>
    </w:p>
    <w:p w14:paraId="48F5C81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09265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8" w:name="co_anchor_I6fd184f0a43e11ebbea4f0dc9fb69"/>
      <w:bookmarkEnd w:id="428"/>
    </w:p>
    <w:p w14:paraId="3211B718"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p w14:paraId="6CA9F07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 foregoing reasons, we conclu</w:t>
      </w:r>
      <w:r>
        <w:rPr>
          <w:rFonts w:ascii="Times New Roman" w:hAnsi="Times New Roman" w:cs="Times New Roman"/>
          <w:color w:val="000000"/>
          <w:sz w:val="20"/>
          <w:szCs w:val="20"/>
        </w:rPr>
        <w:t xml:space="preserve">de that the ICA erred in its determination that the Planning Commission’s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and 4 were wrong. The ICA also erred in affirming the circuit court’s conclusion that the Planning Commission did not use proper criteria in reviewing Kauai Springs’ permit </w:t>
      </w:r>
      <w:r>
        <w:rPr>
          <w:rFonts w:ascii="Times New Roman" w:hAnsi="Times New Roman" w:cs="Times New Roman"/>
          <w:color w:val="000000"/>
          <w:sz w:val="20"/>
          <w:szCs w:val="20"/>
        </w:rPr>
        <w:t xml:space="preserve">application. The ICA’s vacation of the circuit court’s conclusion regarding proper criteria was correct to the extent that the circuit </w:t>
      </w:r>
      <w:bookmarkStart w:id="429" w:name="co_pp_sp_4358_181_1"/>
      <w:bookmarkEnd w:id="429"/>
      <w:r>
        <w:rPr>
          <w:rFonts w:ascii="Times New Roman" w:hAnsi="Times New Roman" w:cs="Times New Roman"/>
          <w:b/>
          <w:bCs/>
          <w:color w:val="000000"/>
          <w:sz w:val="20"/>
          <w:szCs w:val="20"/>
        </w:rPr>
        <w:t>*181</w:t>
      </w:r>
      <w:r>
        <w:rPr>
          <w:rFonts w:ascii="Times New Roman" w:hAnsi="Times New Roman" w:cs="Times New Roman"/>
          <w:color w:val="000000"/>
          <w:sz w:val="20"/>
          <w:szCs w:val="20"/>
        </w:rPr>
        <w:t xml:space="preserve"> </w:t>
      </w:r>
      <w:bookmarkStart w:id="430" w:name="co_pp_sp_4645_991_1"/>
      <w:bookmarkEnd w:id="430"/>
      <w:r>
        <w:rPr>
          <w:rFonts w:ascii="Times New Roman" w:hAnsi="Times New Roman" w:cs="Times New Roman"/>
          <w:b/>
          <w:bCs/>
          <w:color w:val="000000"/>
          <w:sz w:val="20"/>
          <w:szCs w:val="20"/>
        </w:rPr>
        <w:t>**991</w:t>
      </w:r>
      <w:r>
        <w:rPr>
          <w:rFonts w:ascii="Times New Roman" w:hAnsi="Times New Roman" w:cs="Times New Roman"/>
          <w:color w:val="000000"/>
          <w:sz w:val="20"/>
          <w:szCs w:val="20"/>
        </w:rPr>
        <w:t xml:space="preserve"> court suggested applicable standar</w:t>
      </w:r>
      <w:r>
        <w:rPr>
          <w:rFonts w:ascii="Times New Roman" w:hAnsi="Times New Roman" w:cs="Times New Roman"/>
          <w:color w:val="000000"/>
          <w:sz w:val="20"/>
          <w:szCs w:val="20"/>
        </w:rPr>
        <w:t>ds inconsistent with this court’s decision.</w:t>
      </w:r>
    </w:p>
    <w:p w14:paraId="4E7B739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0DC6F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Application specifically challenged the ICA’s determination that the circuit court’s conclusions were incorrect in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63, 71, 72. In those conclusions the circuit court determined that: there was no evid</w:t>
      </w:r>
      <w:r>
        <w:rPr>
          <w:rFonts w:ascii="Times New Roman" w:hAnsi="Times New Roman" w:cs="Times New Roman"/>
          <w:color w:val="000000"/>
          <w:sz w:val="20"/>
          <w:szCs w:val="20"/>
        </w:rPr>
        <w:t>ence that Kauai Springs’ proposed use would affect water resources protected by the public trust, (COL 63); the Planning Commission did not identify any outstanding regulatory processes that must be fulfilled in order to satisfy any duty under the public t</w:t>
      </w:r>
      <w:r>
        <w:rPr>
          <w:rFonts w:ascii="Times New Roman" w:hAnsi="Times New Roman" w:cs="Times New Roman"/>
          <w:color w:val="000000"/>
          <w:sz w:val="20"/>
          <w:szCs w:val="20"/>
        </w:rPr>
        <w:t xml:space="preserve">rust, (COL 71); and the Planning Commission fulfilled any duty it had under the public trust, (COL 72). Based on the discussion presented above, we affirm the ICA’s vacation of the circuit court’s COL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63, 71 and 72.</w:t>
      </w:r>
      <w:bookmarkStart w:id="431" w:name="co_fnRef_B048482032817519_ID0EAUDM_1"/>
      <w:bookmarkEnd w:id="4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"#co_footnote_B048482032817519_1"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48</w:t>
      </w:r>
      <w:r>
        <w:rPr>
          <w:rFonts w:ascii="Times New Roman" w:hAnsi="Times New Roman" w:cs="Times New Roman"/>
          <w:color w:val="000000"/>
          <w:sz w:val="16"/>
          <w:szCs w:val="16"/>
        </w:rPr>
        <w:fldChar w:fldCharType="end"/>
      </w:r>
    </w:p>
    <w:p w14:paraId="3896AF2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CB02BB" w14:textId="460DE516"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Ultimately, while the Planning Commission’</w:t>
      </w:r>
      <w:r>
        <w:rPr>
          <w:rFonts w:ascii="Times New Roman" w:hAnsi="Times New Roman" w:cs="Times New Roman"/>
          <w:color w:val="000000"/>
          <w:sz w:val="20"/>
          <w:szCs w:val="20"/>
        </w:rPr>
        <w:t xml:space="preserve">s findings of fact were not erroneous and its conclusions of law correct, and therefore its decision to deny the permits was not arbitrary and capricious, nevertheless clarity and completeness in the Planning Commission’s FOF and COL are essential when it </w:t>
      </w:r>
      <w:r>
        <w:rPr>
          <w:rFonts w:ascii="Times New Roman" w:hAnsi="Times New Roman" w:cs="Times New Roman"/>
          <w:color w:val="000000"/>
          <w:sz w:val="20"/>
          <w:szCs w:val="20"/>
        </w:rPr>
        <w:t>performs as a public trustee.</w:t>
      </w:r>
      <w:bookmarkStart w:id="432" w:name="co_fnRef_B049492032817519_ID0ECVDM_1"/>
      <w:bookmarkEnd w:id="43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"#co_footnote_B049492032817519_1"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32051F86" wp14:editId="7438E74A">
            <wp:extent cx="161925" cy="161925"/>
            <wp:effectExtent l="0" t="0" r="0" b="0"/>
            <wp:docPr id="190" name="Picture 190">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8"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w:t>
        </w:r>
        <w:r>
          <w:rPr>
            <w:rFonts w:ascii="Times New Roman" w:hAnsi="Times New Roman" w:cs="Times New Roman"/>
            <w:color w:val="0E568C"/>
            <w:sz w:val="20"/>
            <w:szCs w:val="20"/>
          </w:rPr>
          <w:t>58, 9 P.3d at 470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clarity in the agency’s decision is all the more essential ... where the agency performs as a public trustee and is duty bound to demonstrate that it has properly exercised the discretion vested in it by the constitution and the stat</w:t>
      </w:r>
      <w:r>
        <w:rPr>
          <w:rFonts w:ascii="Times New Roman" w:hAnsi="Times New Roman" w:cs="Times New Roman"/>
          <w:color w:val="000000"/>
          <w:sz w:val="20"/>
          <w:szCs w:val="20"/>
        </w:rPr>
        <w:t>ute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123467F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F84889A" w14:textId="276AFE10"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Accordingly, we remand this matter to the Planning Commission to clarify its findings and conclusions consistent with this opinion. </w:t>
      </w:r>
      <w:r w:rsidR="00E353C6">
        <w:rPr>
          <w:rFonts w:ascii="Times New Roman" w:hAnsi="Times New Roman" w:cs="Times New Roman"/>
          <w:noProof/>
          <w:color w:val="000000"/>
          <w:sz w:val="20"/>
          <w:szCs w:val="20"/>
        </w:rPr>
        <w:drawing>
          <wp:inline distT="0" distB="0" distL="0" distR="0" wp14:anchorId="0997186C" wp14:editId="129CE0DB">
            <wp:extent cx="161925" cy="161925"/>
            <wp:effectExtent l="0" t="0" r="0" b="0"/>
            <wp:docPr id="191" name="Picture 191">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9" w:history="1">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94 Hawai‘i at 158, 9 P.3d</w:t>
        </w:r>
        <w:r>
          <w:rPr>
            <w:rFonts w:ascii="Times New Roman" w:hAnsi="Times New Roman" w:cs="Times New Roman"/>
            <w:color w:val="0E568C"/>
            <w:sz w:val="20"/>
            <w:szCs w:val="20"/>
          </w:rPr>
          <w:t xml:space="preserve"> at 470</w:t>
        </w:r>
      </w:hyperlink>
      <w:r>
        <w:rPr>
          <w:rFonts w:ascii="Times New Roman" w:hAnsi="Times New Roman" w:cs="Times New Roman"/>
          <w:color w:val="000000"/>
          <w:sz w:val="20"/>
          <w:szCs w:val="20"/>
        </w:rPr>
        <w:t xml:space="preserve"> (citing </w:t>
      </w:r>
      <w:r w:rsidR="00E353C6">
        <w:rPr>
          <w:rFonts w:ascii="Times New Roman" w:hAnsi="Times New Roman" w:cs="Times New Roman"/>
          <w:noProof/>
          <w:color w:val="000000"/>
          <w:sz w:val="20"/>
          <w:szCs w:val="20"/>
        </w:rPr>
        <w:drawing>
          <wp:inline distT="0" distB="0" distL="0" distR="0" wp14:anchorId="04909851" wp14:editId="67A7D188">
            <wp:extent cx="161925" cy="161925"/>
            <wp:effectExtent l="0" t="0" r="0" b="0"/>
            <wp:docPr id="192" name="Picture 192">
              <a:hlinkClick xmlns:a="http://schemas.openxmlformats.org/drawingml/2006/main" r:id="rId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0" w:history="1">
        <w:r>
          <w:rPr>
            <w:rFonts w:ascii="Times New Roman" w:hAnsi="Times New Roman" w:cs="Times New Roman"/>
            <w:i/>
            <w:iCs/>
            <w:color w:val="0E568C"/>
            <w:sz w:val="20"/>
            <w:szCs w:val="20"/>
          </w:rPr>
          <w:t>Application of Kauai Elec. Div. of Citizens Utilities Co.,</w:t>
        </w:r>
        <w:r>
          <w:rPr>
            <w:rFonts w:ascii="Times New Roman" w:hAnsi="Times New Roman" w:cs="Times New Roman"/>
            <w:color w:val="0E568C"/>
            <w:sz w:val="20"/>
            <w:szCs w:val="20"/>
          </w:rPr>
          <w:t xml:space="preserve"> 60 Haw. 166, 185–86, 590 P.2d 524, 537–38)</w:t>
        </w:r>
      </w:hyperlink>
      <w:r>
        <w:rPr>
          <w:rFonts w:ascii="Times New Roman" w:hAnsi="Times New Roman" w:cs="Times New Roman"/>
          <w:color w:val="000000"/>
          <w:sz w:val="20"/>
          <w:szCs w:val="20"/>
        </w:rPr>
        <w:t xml:space="preserve"> (recognizing remand as an appropriate remedy </w:t>
      </w:r>
      <w:r>
        <w:rPr>
          <w:rFonts w:ascii="Times New Roman" w:hAnsi="Times New Roman" w:cs="Times New Roman"/>
          <w:color w:val="000000"/>
          <w:sz w:val="20"/>
          <w:szCs w:val="20"/>
        </w:rPr>
        <w:t>“</w:t>
      </w:r>
      <w:r>
        <w:rPr>
          <w:rFonts w:ascii="Times New Roman" w:hAnsi="Times New Roman" w:cs="Times New Roman"/>
          <w:color w:val="000000"/>
          <w:sz w:val="20"/>
          <w:szCs w:val="20"/>
        </w:rPr>
        <w:t>where the agen</w:t>
      </w:r>
      <w:r>
        <w:rPr>
          <w:rFonts w:ascii="Times New Roman" w:hAnsi="Times New Roman" w:cs="Times New Roman"/>
          <w:color w:val="000000"/>
          <w:sz w:val="20"/>
          <w:szCs w:val="20"/>
        </w:rPr>
        <w:t>cy has made invalid, inadequate, or incomplete findings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cf. </w:t>
      </w:r>
      <w:r w:rsidR="00E353C6">
        <w:rPr>
          <w:rFonts w:ascii="Times New Roman" w:hAnsi="Times New Roman" w:cs="Times New Roman"/>
          <w:noProof/>
          <w:color w:val="000000"/>
          <w:sz w:val="20"/>
          <w:szCs w:val="20"/>
        </w:rPr>
        <w:drawing>
          <wp:inline distT="0" distB="0" distL="0" distR="0" wp14:anchorId="3A300DEE" wp14:editId="641CC936">
            <wp:extent cx="161925" cy="161925"/>
            <wp:effectExtent l="0" t="0" r="0" b="0"/>
            <wp:docPr id="193" name="Picture 193">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1" w:history="1">
        <w:r>
          <w:rPr>
            <w:rFonts w:ascii="Times New Roman" w:hAnsi="Times New Roman" w:cs="Times New Roman"/>
            <w:i/>
            <w:iCs/>
            <w:color w:val="0E568C"/>
            <w:sz w:val="20"/>
            <w:szCs w:val="20"/>
          </w:rPr>
          <w:t>In re Kukui (Molokai), Inc.,</w:t>
        </w:r>
        <w:r>
          <w:rPr>
            <w:rFonts w:ascii="Times New Roman" w:hAnsi="Times New Roman" w:cs="Times New Roman"/>
            <w:color w:val="0E568C"/>
            <w:sz w:val="20"/>
            <w:szCs w:val="20"/>
          </w:rPr>
          <w:t xml:space="preserve"> 116 Hawai‘i at 495, 174 P.3d at 334</w:t>
        </w:r>
      </w:hyperlink>
      <w:r>
        <w:rPr>
          <w:rFonts w:ascii="Times New Roman" w:hAnsi="Times New Roman" w:cs="Times New Roman"/>
          <w:color w:val="000000"/>
          <w:sz w:val="20"/>
          <w:szCs w:val="20"/>
        </w:rPr>
        <w:t xml:space="preserve"> (finding that the Water Commission failed to explain the rationale behind its decision and remanding for additi</w:t>
      </w:r>
      <w:r>
        <w:rPr>
          <w:rFonts w:ascii="Times New Roman" w:hAnsi="Times New Roman" w:cs="Times New Roman"/>
          <w:color w:val="000000"/>
          <w:sz w:val="20"/>
          <w:szCs w:val="20"/>
        </w:rPr>
        <w:t>onal findings and conclusions).</w:t>
      </w:r>
    </w:p>
    <w:p w14:paraId="1A79660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4C95A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33" w:name="co_anchor_I6fd184f1a43e11ebbea4f0dc9fb69"/>
      <w:bookmarkEnd w:id="433"/>
    </w:p>
    <w:p w14:paraId="1B150EF7" w14:textId="77777777" w:rsidR="00000000" w:rsidRDefault="00FD6323">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VII. Conclusion</w:t>
      </w:r>
    </w:p>
    <w:p w14:paraId="11EBEC8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For the foregoing reasons, the ICA Judgment on Appeal filed May 30, 2013 is affirmed to the extent that it vacated the Final </w:t>
      </w:r>
      <w:r>
        <w:rPr>
          <w:rFonts w:ascii="Times New Roman" w:hAnsi="Times New Roman" w:cs="Times New Roman"/>
          <w:color w:val="000000"/>
          <w:sz w:val="20"/>
          <w:szCs w:val="20"/>
        </w:rPr>
        <w:t>Judgment filed by the Circuit Court of the Fifth Circuit on September 23, 2008, and we remand this case to the Planning Commission for further proceedings consistent with the opinion of this court.</w:t>
      </w:r>
    </w:p>
    <w:p w14:paraId="22DDC5D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FCB2C9" w14:textId="77777777" w:rsidR="00000000" w:rsidRDefault="00FD6323">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434" w:name="co_cipdip_opinion_1"/>
      <w:bookmarkEnd w:id="434"/>
    </w:p>
    <w:p w14:paraId="69639A64" w14:textId="77777777" w:rsidR="00000000" w:rsidRDefault="00FD6323">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Concurring and Dissenting Opinion by </w:t>
      </w:r>
      <w:hyperlink r:id="rId402" w:history="1">
        <w:r>
          <w:rPr>
            <w:rFonts w:ascii="Times New Roman" w:hAnsi="Times New Roman" w:cs="Times New Roman"/>
            <w:color w:val="0E568C"/>
            <w:sz w:val="20"/>
            <w:szCs w:val="20"/>
          </w:rPr>
          <w:t>RECKTENWALD</w:t>
        </w:r>
      </w:hyperlink>
      <w:r>
        <w:rPr>
          <w:rFonts w:ascii="Times New Roman" w:hAnsi="Times New Roman" w:cs="Times New Roman"/>
          <w:color w:val="000000"/>
          <w:sz w:val="20"/>
          <w:szCs w:val="20"/>
        </w:rPr>
        <w:t>, C.J.</w:t>
      </w:r>
    </w:p>
    <w:p w14:paraId="2D26D236"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35" w:name="co_anchor_I6fd184f6a43e11ebbea4f0dc9fb69"/>
      <w:bookmarkEnd w:id="435"/>
    </w:p>
    <w:p w14:paraId="455B19F7" w14:textId="0A41F4A3"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case requires us to further define the contours </w:t>
      </w:r>
      <w:r>
        <w:rPr>
          <w:rFonts w:ascii="Times New Roman" w:hAnsi="Times New Roman" w:cs="Times New Roman"/>
          <w:color w:val="000000"/>
          <w:sz w:val="20"/>
          <w:szCs w:val="20"/>
        </w:rPr>
        <w:t>of the public trust doctrine with respect to water resources. The public trust doctrine in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is a matter of </w:t>
      </w:r>
      <w:r>
        <w:rPr>
          <w:rFonts w:ascii="Times New Roman" w:hAnsi="Times New Roman" w:cs="Times New Roman"/>
          <w:color w:val="000000"/>
          <w:sz w:val="20"/>
          <w:szCs w:val="20"/>
        </w:rPr>
        <w:t>“</w:t>
      </w:r>
      <w:r>
        <w:rPr>
          <w:rFonts w:ascii="Times New Roman" w:hAnsi="Times New Roman" w:cs="Times New Roman"/>
          <w:color w:val="000000"/>
          <w:sz w:val="20"/>
          <w:szCs w:val="20"/>
        </w:rPr>
        <w:t>constitutional mandate.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60932745" wp14:editId="05CFA6E3">
            <wp:extent cx="161925" cy="161925"/>
            <wp:effectExtent l="0" t="0" r="0" b="0"/>
            <wp:docPr id="194" name="Picture 194">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3"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W</w:t>
        </w:r>
        <w:r>
          <w:rPr>
            <w:rFonts w:ascii="Times New Roman" w:hAnsi="Times New Roman" w:cs="Times New Roman"/>
            <w:i/>
            <w:iCs/>
            <w:color w:val="0E568C"/>
            <w:sz w:val="20"/>
            <w:szCs w:val="20"/>
          </w:rPr>
          <w:t>aiahole I</w:t>
        </w:r>
        <w:r>
          <w:rPr>
            <w:rFonts w:ascii="Times New Roman" w:hAnsi="Times New Roman" w:cs="Times New Roman"/>
            <w:color w:val="0E568C"/>
            <w:sz w:val="20"/>
            <w:szCs w:val="20"/>
          </w:rPr>
          <w:t xml:space="preserve"> ”), 94 Hawai‘i 97, 131, 9 P.3d 409, 443 (2000)</w:t>
        </w:r>
      </w:hyperlink>
      <w:r>
        <w:rPr>
          <w:rFonts w:ascii="Times New Roman" w:hAnsi="Times New Roman" w:cs="Times New Roman"/>
          <w:color w:val="000000"/>
          <w:sz w:val="20"/>
          <w:szCs w:val="20"/>
        </w:rPr>
        <w:t xml:space="preserve">. The doctrine is enshrined in </w:t>
      </w:r>
      <w:hyperlink r:id="rId404" w:history="1">
        <w:r>
          <w:rPr>
            <w:rFonts w:ascii="Times New Roman" w:hAnsi="Times New Roman" w:cs="Times New Roman"/>
            <w:color w:val="0E568C"/>
            <w:sz w:val="20"/>
            <w:szCs w:val="20"/>
          </w:rPr>
          <w:t>article XI, section 1</w:t>
        </w:r>
      </w:hyperlink>
      <w:r>
        <w:rPr>
          <w:rFonts w:ascii="Times New Roman" w:hAnsi="Times New Roman" w:cs="Times New Roman"/>
          <w:color w:val="000000"/>
          <w:sz w:val="20"/>
          <w:szCs w:val="20"/>
        </w:rPr>
        <w:t xml:space="preserve"> of the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Constitution, which declares that, </w:t>
      </w:r>
      <w:r>
        <w:rPr>
          <w:rFonts w:ascii="Times New Roman" w:hAnsi="Times New Roman" w:cs="Times New Roman"/>
          <w:color w:val="000000"/>
          <w:sz w:val="20"/>
          <w:szCs w:val="20"/>
        </w:rPr>
        <w:t>“</w:t>
      </w:r>
      <w:r>
        <w:rPr>
          <w:rFonts w:ascii="Times New Roman" w:hAnsi="Times New Roman" w:cs="Times New Roman"/>
          <w:color w:val="000000"/>
          <w:sz w:val="20"/>
          <w:szCs w:val="20"/>
        </w:rPr>
        <w:t>the State and its political subdivisions shall conserve and protect ... all natural res</w:t>
      </w:r>
      <w:r>
        <w:rPr>
          <w:rFonts w:ascii="Times New Roman" w:hAnsi="Times New Roman" w:cs="Times New Roman"/>
          <w:color w:val="000000"/>
          <w:sz w:val="20"/>
          <w:szCs w:val="20"/>
        </w:rPr>
        <w:t>ources, including ... water ... and shall promote the development and utilization of these resources ... in a manner consistent with their conservation,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which further mandates that </w:t>
      </w:r>
      <w:r>
        <w:rPr>
          <w:rFonts w:ascii="Times New Roman" w:hAnsi="Times New Roman" w:cs="Times New Roman"/>
          <w:color w:val="000000"/>
          <w:sz w:val="20"/>
          <w:szCs w:val="20"/>
        </w:rPr>
        <w:t>“</w:t>
      </w:r>
      <w:r>
        <w:rPr>
          <w:rFonts w:ascii="Times New Roman" w:hAnsi="Times New Roman" w:cs="Times New Roman"/>
          <w:color w:val="000000"/>
          <w:sz w:val="20"/>
          <w:szCs w:val="20"/>
        </w:rPr>
        <w:t>[a]ll public natural resources are held in trust for the benefit of t</w:t>
      </w:r>
      <w:r>
        <w:rPr>
          <w:rFonts w:ascii="Times New Roman" w:hAnsi="Times New Roman" w:cs="Times New Roman"/>
          <w:color w:val="000000"/>
          <w:sz w:val="20"/>
          <w:szCs w:val="20"/>
        </w:rPr>
        <w:t>he people.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 is beyond dispute that the public trust doctrine applies to all water resources in the State, without exception or distinction. </w:t>
      </w:r>
      <w:r w:rsidR="00E353C6">
        <w:rPr>
          <w:rFonts w:ascii="Times New Roman" w:hAnsi="Times New Roman" w:cs="Times New Roman"/>
          <w:noProof/>
          <w:color w:val="000000"/>
          <w:sz w:val="20"/>
          <w:szCs w:val="20"/>
        </w:rPr>
        <w:drawing>
          <wp:inline distT="0" distB="0" distL="0" distR="0" wp14:anchorId="08566AAC" wp14:editId="3F4AA78B">
            <wp:extent cx="161925" cy="161925"/>
            <wp:effectExtent l="0" t="0" r="0" b="0"/>
            <wp:docPr id="195" name="Picture 195">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5"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Waiahole I</w:t>
        </w:r>
        <w:r>
          <w:rPr>
            <w:rFonts w:ascii="Times New Roman" w:hAnsi="Times New Roman" w:cs="Times New Roman"/>
            <w:color w:val="0E568C"/>
            <w:sz w:val="20"/>
            <w:szCs w:val="20"/>
          </w:rPr>
          <w:t xml:space="preserve"> ”), 94 Hawai‘i 97, 133, 9 P.3d 409, 445 (2000)</w:t>
        </w:r>
      </w:hyperlink>
      <w:r>
        <w:rPr>
          <w:rFonts w:ascii="Times New Roman" w:hAnsi="Times New Roman" w:cs="Times New Roman"/>
          <w:color w:val="000000"/>
          <w:sz w:val="20"/>
          <w:szCs w:val="20"/>
        </w:rPr>
        <w:t xml:space="preserve">. It also is beyond dispute that public trust doctrine imposes on the State and its political subdivisions a serious and significant duty to </w:t>
      </w:r>
      <w:bookmarkStart w:id="436" w:name="co_pp_sp_4358_182_1"/>
      <w:bookmarkEnd w:id="436"/>
      <w:r>
        <w:rPr>
          <w:rFonts w:ascii="Times New Roman" w:hAnsi="Times New Roman" w:cs="Times New Roman"/>
          <w:b/>
          <w:bCs/>
          <w:color w:val="000000"/>
          <w:sz w:val="20"/>
          <w:szCs w:val="20"/>
        </w:rPr>
        <w:t>*182</w:t>
      </w:r>
      <w:r>
        <w:rPr>
          <w:rFonts w:ascii="Times New Roman" w:hAnsi="Times New Roman" w:cs="Times New Roman"/>
          <w:color w:val="000000"/>
          <w:sz w:val="20"/>
          <w:szCs w:val="20"/>
        </w:rPr>
        <w:t xml:space="preserve"> </w:t>
      </w:r>
      <w:bookmarkStart w:id="437" w:name="co_pp_sp_4645_992_1"/>
      <w:bookmarkEnd w:id="437"/>
      <w:r>
        <w:rPr>
          <w:rFonts w:ascii="Times New Roman" w:hAnsi="Times New Roman" w:cs="Times New Roman"/>
          <w:b/>
          <w:bCs/>
          <w:color w:val="000000"/>
          <w:sz w:val="20"/>
          <w:szCs w:val="20"/>
        </w:rPr>
        <w:t>**992</w:t>
      </w:r>
      <w:r>
        <w:rPr>
          <w:rFonts w:ascii="Times New Roman" w:hAnsi="Times New Roman" w:cs="Times New Roman"/>
          <w:color w:val="000000"/>
          <w:sz w:val="20"/>
          <w:szCs w:val="20"/>
        </w:rPr>
        <w:t xml:space="preserve"> protect the natural water resources of the State. </w:t>
      </w:r>
      <w:r w:rsidR="00E353C6">
        <w:rPr>
          <w:rFonts w:ascii="Times New Roman" w:hAnsi="Times New Roman" w:cs="Times New Roman"/>
          <w:noProof/>
          <w:color w:val="000000"/>
          <w:sz w:val="20"/>
          <w:szCs w:val="20"/>
        </w:rPr>
        <w:drawing>
          <wp:inline distT="0" distB="0" distL="0" distR="0" wp14:anchorId="7646EB79" wp14:editId="50A7A8A1">
            <wp:extent cx="161925" cy="161925"/>
            <wp:effectExtent l="0" t="0" r="0" b="0"/>
            <wp:docPr id="196" name="Picture 196">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6" w:history="1">
        <w:r>
          <w:rPr>
            <w:rFonts w:ascii="Times New Roman" w:hAnsi="Times New Roman" w:cs="Times New Roman"/>
            <w:i/>
            <w:iCs/>
            <w:color w:val="0E568C"/>
            <w:sz w:val="20"/>
            <w:szCs w:val="20"/>
          </w:rPr>
          <w:t>Kelly v. 1250 Oceanside Partners,</w:t>
        </w:r>
        <w:r>
          <w:rPr>
            <w:rFonts w:ascii="Times New Roman" w:hAnsi="Times New Roman" w:cs="Times New Roman"/>
            <w:color w:val="0E568C"/>
            <w:sz w:val="20"/>
            <w:szCs w:val="20"/>
          </w:rPr>
          <w:t xml:space="preserve"> 111 Hawai‘i 205, 224, 140 P.3d 985, 1004 (2006)</w:t>
        </w:r>
      </w:hyperlink>
      <w:r>
        <w:rPr>
          <w:rFonts w:ascii="Times New Roman" w:hAnsi="Times New Roman" w:cs="Times New Roman"/>
          <w:color w:val="000000"/>
          <w:sz w:val="20"/>
          <w:szCs w:val="20"/>
        </w:rPr>
        <w:t>.</w:t>
      </w:r>
    </w:p>
    <w:p w14:paraId="52FFE2F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B3B79C" w14:textId="10E4A8C2"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case requires us to address how that doctrine should be applied by governmental entities other than the Commission on Water Resource Management (Water Commission), in light of our decision in </w:t>
      </w:r>
      <w:r>
        <w:rPr>
          <w:rFonts w:ascii="Times New Roman" w:hAnsi="Times New Roman" w:cs="Times New Roman"/>
          <w:i/>
          <w:iCs/>
          <w:color w:val="000000"/>
          <w:sz w:val="20"/>
          <w:szCs w:val="20"/>
        </w:rPr>
        <w:t>Kelly.</w:t>
      </w:r>
      <w:r>
        <w:rPr>
          <w:rFonts w:ascii="Times New Roman" w:hAnsi="Times New Roman" w:cs="Times New Roman"/>
          <w:color w:val="000000"/>
          <w:sz w:val="20"/>
          <w:szCs w:val="20"/>
        </w:rPr>
        <w:t xml:space="preserve"> The Intermediate Court of Appeals, in addressin</w:t>
      </w:r>
      <w:r>
        <w:rPr>
          <w:rFonts w:ascii="Times New Roman" w:hAnsi="Times New Roman" w:cs="Times New Roman"/>
          <w:color w:val="000000"/>
          <w:sz w:val="20"/>
          <w:szCs w:val="20"/>
        </w:rPr>
        <w:t>g that issue, adopted an approach that (1) starts with an analysis of the statutory or regulatory duties placed upon the relevant agency (here, the Kaua</w:t>
      </w:r>
      <w:r>
        <w:rPr>
          <w:rFonts w:ascii="Times New Roman" w:hAnsi="Times New Roman" w:cs="Times New Roman"/>
          <w:color w:val="000000"/>
          <w:sz w:val="20"/>
          <w:szCs w:val="20"/>
        </w:rPr>
        <w:t>‘</w:t>
      </w:r>
      <w:r>
        <w:rPr>
          <w:rFonts w:ascii="Times New Roman" w:hAnsi="Times New Roman" w:cs="Times New Roman"/>
          <w:color w:val="000000"/>
          <w:sz w:val="20"/>
          <w:szCs w:val="20"/>
        </w:rPr>
        <w:t>i Planning Commission, or KPC), and then examines the additional duties imposed by the public trust doc</w:t>
      </w:r>
      <w:r>
        <w:rPr>
          <w:rFonts w:ascii="Times New Roman" w:hAnsi="Times New Roman" w:cs="Times New Roman"/>
          <w:color w:val="000000"/>
          <w:sz w:val="20"/>
          <w:szCs w:val="20"/>
        </w:rPr>
        <w:t xml:space="preserve">trine, and (2) requires the agency to reasonably assess, in light of its regulatory duties, compliance by the applicant with potentially applicable regulatory requirements imposed by other agencies. </w:t>
      </w:r>
      <w:r w:rsidR="00E353C6">
        <w:rPr>
          <w:rFonts w:ascii="Times New Roman" w:hAnsi="Times New Roman" w:cs="Times New Roman"/>
          <w:noProof/>
          <w:color w:val="000000"/>
          <w:sz w:val="20"/>
          <w:szCs w:val="20"/>
        </w:rPr>
        <w:drawing>
          <wp:inline distT="0" distB="0" distL="0" distR="0" wp14:anchorId="19C47A7E" wp14:editId="05B1CBD0">
            <wp:extent cx="161925" cy="161925"/>
            <wp:effectExtent l="0" t="0" r="0" b="0"/>
            <wp:docPr id="197" name="Picture 19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7" w:history="1">
        <w:r>
          <w:rPr>
            <w:rFonts w:ascii="Times New Roman" w:hAnsi="Times New Roman" w:cs="Times New Roman"/>
            <w:i/>
            <w:iCs/>
            <w:color w:val="0E568C"/>
            <w:sz w:val="20"/>
            <w:szCs w:val="20"/>
          </w:rPr>
          <w:t>Kauai Springs, Inc. v. Planning Comm’n,</w:t>
        </w:r>
        <w:r>
          <w:rPr>
            <w:rFonts w:ascii="Times New Roman" w:hAnsi="Times New Roman" w:cs="Times New Roman"/>
            <w:color w:val="0E568C"/>
            <w:sz w:val="20"/>
            <w:szCs w:val="20"/>
          </w:rPr>
          <w:t xml:space="preserve"> 130 Hawai‘i 407, 429–33 312 P.3d 283, 305–09 (App.2013)</w:t>
        </w:r>
      </w:hyperlink>
      <w:r>
        <w:rPr>
          <w:rFonts w:ascii="Times New Roman" w:hAnsi="Times New Roman" w:cs="Times New Roman"/>
          <w:color w:val="000000"/>
          <w:sz w:val="20"/>
          <w:szCs w:val="20"/>
        </w:rPr>
        <w:t>. In contrast, the majority’s approach requires that the applicant prove that all potentially applicable regulatory requirements, includi</w:t>
      </w:r>
      <w:r>
        <w:rPr>
          <w:rFonts w:ascii="Times New Roman" w:hAnsi="Times New Roman" w:cs="Times New Roman"/>
          <w:color w:val="000000"/>
          <w:sz w:val="20"/>
          <w:szCs w:val="20"/>
        </w:rPr>
        <w:t>ng those applicable to third parties not under the applicant’s control, have been satisfied. Majority opinion at 156</w:t>
      </w:r>
      <w:r>
        <w:rPr>
          <w:rFonts w:ascii="Times New Roman" w:hAnsi="Times New Roman" w:cs="Times New Roman"/>
          <w:color w:val="000000"/>
          <w:sz w:val="20"/>
          <w:szCs w:val="20"/>
        </w:rPr>
        <w:t>–</w:t>
      </w:r>
      <w:r>
        <w:rPr>
          <w:rFonts w:ascii="Times New Roman" w:hAnsi="Times New Roman" w:cs="Times New Roman"/>
          <w:color w:val="000000"/>
          <w:sz w:val="20"/>
          <w:szCs w:val="20"/>
        </w:rPr>
        <w:t>78, 324 P.3d at 966</w:t>
      </w:r>
      <w:r>
        <w:rPr>
          <w:rFonts w:ascii="Times New Roman" w:hAnsi="Times New Roman" w:cs="Times New Roman"/>
          <w:color w:val="000000"/>
          <w:sz w:val="20"/>
          <w:szCs w:val="20"/>
        </w:rPr>
        <w:t>–</w:t>
      </w:r>
      <w:r>
        <w:rPr>
          <w:rFonts w:ascii="Times New Roman" w:hAnsi="Times New Roman" w:cs="Times New Roman"/>
          <w:color w:val="000000"/>
          <w:sz w:val="20"/>
          <w:szCs w:val="20"/>
        </w:rPr>
        <w:t>88.</w:t>
      </w:r>
    </w:p>
    <w:p w14:paraId="3297C24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303DE48" w14:textId="1374EE60"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difference in the two approaches is most clearly highlighted by the question of whether Grove Farm, which sup</w:t>
      </w:r>
      <w:r>
        <w:rPr>
          <w:rFonts w:ascii="Times New Roman" w:hAnsi="Times New Roman" w:cs="Times New Roman"/>
          <w:color w:val="000000"/>
          <w:sz w:val="20"/>
          <w:szCs w:val="20"/>
        </w:rPr>
        <w:t xml:space="preserve">plies the water that Kauai Springs seeks to use, is subject to regulation by the Public Utilities Commission (PUC). The PUC here did not express any interest in regulating Kauai Springs. It noted that it might have a regulatory interest in Grove Farm, but </w:t>
      </w:r>
      <w:r>
        <w:rPr>
          <w:rFonts w:ascii="Times New Roman" w:hAnsi="Times New Roman" w:cs="Times New Roman"/>
          <w:color w:val="000000"/>
          <w:sz w:val="20"/>
          <w:szCs w:val="20"/>
        </w:rPr>
        <w:t xml:space="preserve">added that additional information was needed to determine whether Grove Farm was a public utility and that a petition for declaratory relief would need to be filed to resolve that matter definitively. Significantly, the PUC’s comments did </w:t>
      </w:r>
      <w:r>
        <w:rPr>
          <w:rFonts w:ascii="Times New Roman" w:hAnsi="Times New Roman" w:cs="Times New Roman"/>
          <w:color w:val="000000"/>
          <w:sz w:val="20"/>
          <w:szCs w:val="20"/>
          <w:u w:val="single"/>
        </w:rPr>
        <w:t>not</w:t>
      </w:r>
      <w:r>
        <w:rPr>
          <w:rFonts w:ascii="Times New Roman" w:hAnsi="Times New Roman" w:cs="Times New Roman"/>
          <w:color w:val="000000"/>
          <w:sz w:val="20"/>
          <w:szCs w:val="20"/>
        </w:rPr>
        <w:t xml:space="preserve"> suggest that </w:t>
      </w:r>
      <w:r>
        <w:rPr>
          <w:rFonts w:ascii="Times New Roman" w:hAnsi="Times New Roman" w:cs="Times New Roman"/>
          <w:color w:val="000000"/>
          <w:sz w:val="20"/>
          <w:szCs w:val="20"/>
        </w:rPr>
        <w:t xml:space="preserve">water resources would be affected, </w:t>
      </w:r>
      <w:r w:rsidR="00E353C6">
        <w:rPr>
          <w:rFonts w:ascii="Times New Roman" w:hAnsi="Times New Roman" w:cs="Times New Roman"/>
          <w:noProof/>
          <w:color w:val="000000"/>
          <w:sz w:val="20"/>
          <w:szCs w:val="20"/>
        </w:rPr>
        <w:drawing>
          <wp:inline distT="0" distB="0" distL="0" distR="0" wp14:anchorId="219BFF3A" wp14:editId="31A148DC">
            <wp:extent cx="161925" cy="161925"/>
            <wp:effectExtent l="0" t="0" r="0" b="0"/>
            <wp:docPr id="198" name="Picture 19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8"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433, 312 P.3d at 309,</w:t>
        </w:r>
      </w:hyperlink>
      <w:r>
        <w:rPr>
          <w:rFonts w:ascii="Times New Roman" w:hAnsi="Times New Roman" w:cs="Times New Roman"/>
          <w:color w:val="000000"/>
          <w:sz w:val="20"/>
          <w:szCs w:val="20"/>
        </w:rPr>
        <w:t xml:space="preserve"> but rather expressed interest in Grove Farm’s possible function as a public utility,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Hawai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 Revised Statutes chapter 269. The ICA held that the significance of PUC regulation was a factual matter that could be resolved by KPC in the first instance. </w:t>
      </w:r>
      <w:r w:rsidR="00E353C6">
        <w:rPr>
          <w:rFonts w:ascii="Times New Roman" w:hAnsi="Times New Roman" w:cs="Times New Roman"/>
          <w:noProof/>
          <w:color w:val="000000"/>
          <w:sz w:val="20"/>
          <w:szCs w:val="20"/>
        </w:rPr>
        <w:drawing>
          <wp:inline distT="0" distB="0" distL="0" distR="0" wp14:anchorId="789B2A89" wp14:editId="40F62B79">
            <wp:extent cx="161925" cy="161925"/>
            <wp:effectExtent l="0" t="0" r="0" b="0"/>
            <wp:docPr id="199" name="Picture 19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431–32, 3</w:t>
        </w:r>
        <w:r>
          <w:rPr>
            <w:rFonts w:ascii="Times New Roman" w:hAnsi="Times New Roman" w:cs="Times New Roman"/>
            <w:color w:val="0E568C"/>
            <w:sz w:val="20"/>
            <w:szCs w:val="20"/>
          </w:rPr>
          <w:t>12 P.3d at 307–08.</w:t>
        </w:r>
      </w:hyperlink>
      <w:r>
        <w:rPr>
          <w:rFonts w:ascii="Times New Roman" w:hAnsi="Times New Roman" w:cs="Times New Roman"/>
          <w:color w:val="000000"/>
          <w:sz w:val="20"/>
          <w:szCs w:val="20"/>
        </w:rPr>
        <w:t xml:space="preserve"> In contrast, the majority holds that Kauai Springs must affirmatively demonstrate that all potentially applicable requirements have been met, effectively requiring Grove Farm</w:t>
      </w:r>
      <w:r>
        <w:rPr>
          <w:rFonts w:ascii="Times New Roman" w:hAnsi="Times New Roman" w:cs="Times New Roman"/>
          <w:color w:val="000000"/>
          <w:sz w:val="20"/>
          <w:szCs w:val="20"/>
        </w:rPr>
        <w:t>—</w:t>
      </w:r>
      <w:r>
        <w:rPr>
          <w:rFonts w:ascii="Times New Roman" w:hAnsi="Times New Roman" w:cs="Times New Roman"/>
          <w:color w:val="000000"/>
          <w:sz w:val="20"/>
          <w:szCs w:val="20"/>
        </w:rPr>
        <w:t>which is not a party to the application</w:t>
      </w:r>
      <w:r>
        <w:rPr>
          <w:rFonts w:ascii="Times New Roman" w:hAnsi="Times New Roman" w:cs="Times New Roman"/>
          <w:color w:val="000000"/>
          <w:sz w:val="20"/>
          <w:szCs w:val="20"/>
        </w:rPr>
        <w:t>—</w:t>
      </w:r>
      <w:r>
        <w:rPr>
          <w:rFonts w:ascii="Times New Roman" w:hAnsi="Times New Roman" w:cs="Times New Roman"/>
          <w:color w:val="000000"/>
          <w:sz w:val="20"/>
          <w:szCs w:val="20"/>
        </w:rPr>
        <w:t>to seek a declarati</w:t>
      </w:r>
      <w:r>
        <w:rPr>
          <w:rFonts w:ascii="Times New Roman" w:hAnsi="Times New Roman" w:cs="Times New Roman"/>
          <w:color w:val="000000"/>
          <w:sz w:val="20"/>
          <w:szCs w:val="20"/>
        </w:rPr>
        <w:t>on from the PUC on its status as a utility. Majority opinion at 176</w:t>
      </w:r>
      <w:r>
        <w:rPr>
          <w:rFonts w:ascii="Times New Roman" w:hAnsi="Times New Roman" w:cs="Times New Roman"/>
          <w:color w:val="000000"/>
          <w:sz w:val="20"/>
          <w:szCs w:val="20"/>
        </w:rPr>
        <w:t>–</w:t>
      </w:r>
      <w:r>
        <w:rPr>
          <w:rFonts w:ascii="Times New Roman" w:hAnsi="Times New Roman" w:cs="Times New Roman"/>
          <w:color w:val="000000"/>
          <w:sz w:val="20"/>
          <w:szCs w:val="20"/>
        </w:rPr>
        <w:t>79, 324 P.3d at 986</w:t>
      </w:r>
      <w:r>
        <w:rPr>
          <w:rFonts w:ascii="Times New Roman" w:hAnsi="Times New Roman" w:cs="Times New Roman"/>
          <w:color w:val="000000"/>
          <w:sz w:val="20"/>
          <w:szCs w:val="20"/>
        </w:rPr>
        <w:t>–</w:t>
      </w:r>
      <w:r>
        <w:rPr>
          <w:rFonts w:ascii="Times New Roman" w:hAnsi="Times New Roman" w:cs="Times New Roman"/>
          <w:color w:val="000000"/>
          <w:sz w:val="20"/>
          <w:szCs w:val="20"/>
        </w:rPr>
        <w:t>89. It is unclear, however, how that additional regulatory review will further the purposes of the public trust doctrine. And, if Grove Farm decides not to pursue it, K</w:t>
      </w:r>
      <w:r>
        <w:rPr>
          <w:rFonts w:ascii="Times New Roman" w:hAnsi="Times New Roman" w:cs="Times New Roman"/>
          <w:color w:val="000000"/>
          <w:sz w:val="20"/>
          <w:szCs w:val="20"/>
        </w:rPr>
        <w:t>auai Springs’ application will be at an end.</w:t>
      </w:r>
    </w:p>
    <w:p w14:paraId="4673192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9861A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Thus, the majority’s approach appears to require each agency that considers a permit application that affects water resources to ensure compliance with every other agency’s potentially applicable regulatory re</w:t>
      </w:r>
      <w:r>
        <w:rPr>
          <w:rFonts w:ascii="Times New Roman" w:hAnsi="Times New Roman" w:cs="Times New Roman"/>
          <w:color w:val="000000"/>
          <w:sz w:val="20"/>
          <w:szCs w:val="20"/>
        </w:rPr>
        <w:t>quirements without reference to whether doing so furthers the purposes of the public trust. Respectfully, because I believe that the ICA’s approach fully implements the purposes of the public trust doctrine without imposing on applicants additional regulat</w:t>
      </w:r>
      <w:r>
        <w:rPr>
          <w:rFonts w:ascii="Times New Roman" w:hAnsi="Times New Roman" w:cs="Times New Roman"/>
          <w:color w:val="000000"/>
          <w:sz w:val="20"/>
          <w:szCs w:val="20"/>
        </w:rPr>
        <w:t>ory requirements that do not have a clear relationship to the protection of water resources, I respectfully dissent from the majority opinion with regard to that issue.</w:t>
      </w:r>
      <w:bookmarkStart w:id="438" w:name="co_fnRef_B05012032817519_ID0EQIEM_1"/>
      <w:bookmarkEnd w:id="43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w:instrText>
      </w:r>
      <w:r>
        <w:rPr>
          <w:rFonts w:ascii="Times New Roman" w:hAnsi="Times New Roman" w:cs="Times New Roman"/>
          <w:color w:val="000000"/>
          <w:sz w:val="16"/>
          <w:szCs w:val="16"/>
        </w:rPr>
        <w:instrText xml:space="preserve">tnote_B05012032817519_1"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18E64F6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8019A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a preliminary matter, the majority’s disposition of this issue</w:t>
      </w:r>
      <w:r>
        <w:rPr>
          <w:rFonts w:ascii="Times New Roman" w:hAnsi="Times New Roman" w:cs="Times New Roman"/>
          <w:color w:val="000000"/>
          <w:sz w:val="20"/>
          <w:szCs w:val="20"/>
        </w:rPr>
        <w:t>—</w:t>
      </w:r>
      <w:r>
        <w:rPr>
          <w:rFonts w:ascii="Times New Roman" w:hAnsi="Times New Roman" w:cs="Times New Roman"/>
          <w:color w:val="000000"/>
          <w:sz w:val="20"/>
          <w:szCs w:val="20"/>
        </w:rPr>
        <w:t>one that essentially affirms KPC’s denial of the permit applications, although remanding for entry of findings consistent with the majority’s analysis</w:t>
      </w:r>
      <w:r>
        <w:rPr>
          <w:rFonts w:ascii="Times New Roman" w:hAnsi="Times New Roman" w:cs="Times New Roman"/>
          <w:color w:val="000000"/>
          <w:sz w:val="20"/>
          <w:szCs w:val="20"/>
        </w:rPr>
        <w:t>—</w:t>
      </w:r>
      <w:r>
        <w:rPr>
          <w:rFonts w:ascii="Times New Roman" w:hAnsi="Times New Roman" w:cs="Times New Roman"/>
          <w:color w:val="000000"/>
          <w:sz w:val="20"/>
          <w:szCs w:val="20"/>
        </w:rPr>
        <w:t>was not</w:t>
      </w:r>
      <w:r>
        <w:rPr>
          <w:rFonts w:ascii="Times New Roman" w:hAnsi="Times New Roman" w:cs="Times New Roman"/>
          <w:color w:val="000000"/>
          <w:sz w:val="20"/>
          <w:szCs w:val="20"/>
        </w:rPr>
        <w:t xml:space="preserve"> sought in this court by KPC. Indeed, KPC did not challenge the ICA’s disposition, which had remanded the case to KPC to apply the principles set forth in the ICA’s opinion. To the contrary, counsel for KPC stated at oral argument that the ICA </w:t>
      </w:r>
      <w:r>
        <w:rPr>
          <w:rFonts w:ascii="Times New Roman" w:hAnsi="Times New Roman" w:cs="Times New Roman"/>
          <w:color w:val="000000"/>
          <w:sz w:val="20"/>
          <w:szCs w:val="20"/>
        </w:rPr>
        <w:t>“</w:t>
      </w:r>
      <w:r>
        <w:rPr>
          <w:rFonts w:ascii="Times New Roman" w:hAnsi="Times New Roman" w:cs="Times New Roman"/>
          <w:color w:val="000000"/>
          <w:sz w:val="20"/>
          <w:szCs w:val="20"/>
        </w:rPr>
        <w:t>got it righ</w:t>
      </w:r>
      <w:r>
        <w:rPr>
          <w:rFonts w:ascii="Times New Roman" w:hAnsi="Times New Roman" w:cs="Times New Roman"/>
          <w:color w:val="000000"/>
          <w:sz w:val="20"/>
          <w:szCs w:val="20"/>
        </w:rPr>
        <w:t>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KPC was satisfied with the ICA’s approach. Thus, the approach taken by the majority was not argued for on certiorari by either party.</w:t>
      </w:r>
      <w:bookmarkStart w:id="439" w:name="co_fnRef_B05122032817519_ID0EEKEM_1"/>
      <w:bookmarkEnd w:id="43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"#co_footnote_B05122032817519_</w:instrText>
      </w:r>
      <w:r>
        <w:rPr>
          <w:rFonts w:ascii="Times New Roman" w:hAnsi="Times New Roman" w:cs="Times New Roman"/>
          <w:color w:val="000000"/>
          <w:sz w:val="16"/>
          <w:szCs w:val="16"/>
        </w:rPr>
        <w:instrText xml:space="preserve">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While not a bar to action by this court, this does mean that the </w:t>
      </w:r>
      <w:bookmarkStart w:id="440" w:name="co_pp_sp_4358_183_1"/>
      <w:bookmarkEnd w:id="440"/>
      <w:r>
        <w:rPr>
          <w:rFonts w:ascii="Times New Roman" w:hAnsi="Times New Roman" w:cs="Times New Roman"/>
          <w:b/>
          <w:bCs/>
          <w:color w:val="000000"/>
          <w:sz w:val="20"/>
          <w:szCs w:val="20"/>
        </w:rPr>
        <w:t>*183</w:t>
      </w:r>
      <w:r>
        <w:rPr>
          <w:rFonts w:ascii="Times New Roman" w:hAnsi="Times New Roman" w:cs="Times New Roman"/>
          <w:color w:val="000000"/>
          <w:sz w:val="20"/>
          <w:szCs w:val="20"/>
        </w:rPr>
        <w:t xml:space="preserve"> </w:t>
      </w:r>
      <w:bookmarkStart w:id="441" w:name="co_pp_sp_4645_993_1"/>
      <w:bookmarkEnd w:id="441"/>
      <w:r>
        <w:rPr>
          <w:rFonts w:ascii="Times New Roman" w:hAnsi="Times New Roman" w:cs="Times New Roman"/>
          <w:b/>
          <w:bCs/>
          <w:color w:val="000000"/>
          <w:sz w:val="20"/>
          <w:szCs w:val="20"/>
        </w:rPr>
        <w:t>**993</w:t>
      </w:r>
      <w:r>
        <w:rPr>
          <w:rFonts w:ascii="Times New Roman" w:hAnsi="Times New Roman" w:cs="Times New Roman"/>
          <w:color w:val="000000"/>
          <w:sz w:val="20"/>
          <w:szCs w:val="20"/>
        </w:rPr>
        <w:t xml:space="preserve"> majority is crafting an outcome that neither party sought.</w:t>
      </w:r>
    </w:p>
    <w:p w14:paraId="0B65C8B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D28154" w14:textId="761D5DCB"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its analysis of the public trust</w:t>
      </w:r>
      <w:r>
        <w:rPr>
          <w:rFonts w:ascii="Times New Roman" w:hAnsi="Times New Roman" w:cs="Times New Roman"/>
          <w:color w:val="000000"/>
          <w:sz w:val="20"/>
          <w:szCs w:val="20"/>
        </w:rPr>
        <w:t xml:space="preserve"> doctrine, the ICA first held that the doctrine applied to Kauai Springs’ use of the water that it was bottling, and not just to Kauai Springs’ act of building a bottling facility on agriculturally-zoned land. </w:t>
      </w:r>
      <w:r w:rsidR="00E353C6">
        <w:rPr>
          <w:rFonts w:ascii="Times New Roman" w:hAnsi="Times New Roman" w:cs="Times New Roman"/>
          <w:noProof/>
          <w:color w:val="000000"/>
          <w:sz w:val="20"/>
          <w:szCs w:val="20"/>
        </w:rPr>
        <w:drawing>
          <wp:inline distT="0" distB="0" distL="0" distR="0" wp14:anchorId="73BBBB22" wp14:editId="29492501">
            <wp:extent cx="161925" cy="161925"/>
            <wp:effectExtent l="0" t="0" r="0" b="0"/>
            <wp:docPr id="200" name="Picture 20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0"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427, 312 P.3d at 303.</w:t>
        </w:r>
      </w:hyperlink>
      <w:r>
        <w:rPr>
          <w:rFonts w:ascii="Times New Roman" w:hAnsi="Times New Roman" w:cs="Times New Roman"/>
          <w:color w:val="000000"/>
          <w:sz w:val="20"/>
          <w:szCs w:val="20"/>
        </w:rPr>
        <w:t xml:space="preserve"> In so doing, the ICA examined the regulatory provisions applicable to KPC’s consideration of the application, and in particular, the manner in which those provis</w:t>
      </w:r>
      <w:r>
        <w:rPr>
          <w:rFonts w:ascii="Times New Roman" w:hAnsi="Times New Roman" w:cs="Times New Roman"/>
          <w:color w:val="000000"/>
          <w:sz w:val="20"/>
          <w:szCs w:val="20"/>
        </w:rPr>
        <w:t xml:space="preserve">ions touched upon water resources. </w:t>
      </w:r>
      <w:r w:rsidR="00E353C6">
        <w:rPr>
          <w:rFonts w:ascii="Times New Roman" w:hAnsi="Times New Roman" w:cs="Times New Roman"/>
          <w:noProof/>
          <w:color w:val="000000"/>
          <w:sz w:val="20"/>
          <w:szCs w:val="20"/>
        </w:rPr>
        <w:drawing>
          <wp:inline distT="0" distB="0" distL="0" distR="0" wp14:anchorId="040700D0" wp14:editId="6C43C76B">
            <wp:extent cx="161925" cy="161925"/>
            <wp:effectExtent l="0" t="0" r="0" b="0"/>
            <wp:docPr id="201" name="Picture 20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425–27, 312 P.3d at 301–03.</w:t>
        </w:r>
      </w:hyperlink>
      <w:r>
        <w:rPr>
          <w:rFonts w:ascii="Times New Roman" w:hAnsi="Times New Roman" w:cs="Times New Roman"/>
          <w:color w:val="000000"/>
          <w:sz w:val="20"/>
          <w:szCs w:val="20"/>
        </w:rPr>
        <w:t xml:space="preserve"> Having determined that the public trust doctrine applied to Kauai Springs’ use of the water, the ICA then an</w:t>
      </w:r>
      <w:r>
        <w:rPr>
          <w:rFonts w:ascii="Times New Roman" w:hAnsi="Times New Roman" w:cs="Times New Roman"/>
          <w:color w:val="000000"/>
          <w:sz w:val="20"/>
          <w:szCs w:val="20"/>
        </w:rPr>
        <w:t xml:space="preserve">alyzed whether KPC applied the correct standards and criteria in reviewing the application for the permits. </w:t>
      </w:r>
      <w:r w:rsidR="00E353C6">
        <w:rPr>
          <w:rFonts w:ascii="Times New Roman" w:hAnsi="Times New Roman" w:cs="Times New Roman"/>
          <w:noProof/>
          <w:color w:val="000000"/>
          <w:sz w:val="20"/>
          <w:szCs w:val="20"/>
        </w:rPr>
        <w:drawing>
          <wp:inline distT="0" distB="0" distL="0" distR="0" wp14:anchorId="1BB6EFF9" wp14:editId="27E03AC1">
            <wp:extent cx="161925" cy="161925"/>
            <wp:effectExtent l="0" t="0" r="0" b="0"/>
            <wp:docPr id="202" name="Picture 20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427–28, 312 P.3d at 303–04.</w:t>
        </w:r>
      </w:hyperlink>
      <w:r>
        <w:rPr>
          <w:rFonts w:ascii="Times New Roman" w:hAnsi="Times New Roman" w:cs="Times New Roman"/>
          <w:color w:val="000000"/>
          <w:sz w:val="20"/>
          <w:szCs w:val="20"/>
        </w:rPr>
        <w:t xml:space="preserve"> Drawing on this court’s analysis in </w:t>
      </w:r>
      <w:r>
        <w:rPr>
          <w:rFonts w:ascii="Times New Roman" w:hAnsi="Times New Roman" w:cs="Times New Roman"/>
          <w:i/>
          <w:iCs/>
          <w:color w:val="000000"/>
          <w:sz w:val="20"/>
          <w:szCs w:val="20"/>
        </w:rPr>
        <w:t>Kelly,</w:t>
      </w:r>
      <w:r>
        <w:rPr>
          <w:rFonts w:ascii="Times New Roman" w:hAnsi="Times New Roman" w:cs="Times New Roman"/>
          <w:color w:val="000000"/>
          <w:sz w:val="20"/>
          <w:szCs w:val="20"/>
        </w:rPr>
        <w:t xml:space="preserve"> the ICA noted that the correct starting point was the statutory and regulatory provisions applicable to each of the requested permits’ impact on water resources, but it also recognized that the public trust doctrine required more. It then articulate</w:t>
      </w:r>
      <w:r>
        <w:rPr>
          <w:rFonts w:ascii="Times New Roman" w:hAnsi="Times New Roman" w:cs="Times New Roman"/>
          <w:color w:val="000000"/>
          <w:sz w:val="20"/>
          <w:szCs w:val="20"/>
        </w:rPr>
        <w:t>d the relevant test as follows:</w:t>
      </w:r>
    </w:p>
    <w:p w14:paraId="58B853B9"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that the Planning Commission’</w:t>
      </w:r>
      <w:r>
        <w:rPr>
          <w:rFonts w:ascii="Times New Roman" w:hAnsi="Times New Roman" w:cs="Times New Roman"/>
          <w:color w:val="000000"/>
          <w:sz w:val="20"/>
          <w:szCs w:val="20"/>
        </w:rPr>
        <w:t xml:space="preserve">s decision be initially grounded in the framework of the statutes and regulatory provisions that authorize the Planning Commission to act in this instance; in addition thereto, that the Planning Commission make </w:t>
      </w:r>
      <w:r>
        <w:rPr>
          <w:rFonts w:ascii="Times New Roman" w:hAnsi="Times New Roman" w:cs="Times New Roman"/>
          <w:color w:val="000000"/>
          <w:sz w:val="20"/>
          <w:szCs w:val="20"/>
          <w:u w:val="single"/>
        </w:rPr>
        <w:t>appropriate assessments</w:t>
      </w:r>
      <w:r>
        <w:rPr>
          <w:rFonts w:ascii="Times New Roman" w:hAnsi="Times New Roman" w:cs="Times New Roman"/>
          <w:color w:val="000000"/>
          <w:sz w:val="20"/>
          <w:szCs w:val="20"/>
        </w:rPr>
        <w:t xml:space="preserve"> and require </w:t>
      </w:r>
      <w:r>
        <w:rPr>
          <w:rFonts w:ascii="Times New Roman" w:hAnsi="Times New Roman" w:cs="Times New Roman"/>
          <w:color w:val="000000"/>
          <w:sz w:val="20"/>
          <w:szCs w:val="20"/>
          <w:u w:val="single"/>
        </w:rPr>
        <w:t>reasonabl</w:t>
      </w:r>
      <w:r>
        <w:rPr>
          <w:rFonts w:ascii="Times New Roman" w:hAnsi="Times New Roman" w:cs="Times New Roman"/>
          <w:color w:val="000000"/>
          <w:sz w:val="20"/>
          <w:szCs w:val="20"/>
          <w:u w:val="single"/>
        </w:rPr>
        <w:t>e measures</w:t>
      </w:r>
      <w:r>
        <w:rPr>
          <w:rFonts w:ascii="Times New Roman" w:hAnsi="Times New Roman" w:cs="Times New Roman"/>
          <w:color w:val="000000"/>
          <w:sz w:val="20"/>
          <w:szCs w:val="20"/>
        </w:rPr>
        <w:t xml:space="preserve"> to protect the water resources at issue in this case; and, because Kauai Springs seeks to use the water for economic gain, this case requires that the Planning Commission give the permit application a higher level of scrutiny and, although Kauai</w:t>
      </w:r>
      <w:r>
        <w:rPr>
          <w:rFonts w:ascii="Times New Roman" w:hAnsi="Times New Roman" w:cs="Times New Roman"/>
          <w:color w:val="000000"/>
          <w:sz w:val="20"/>
          <w:szCs w:val="20"/>
        </w:rPr>
        <w:t xml:space="preserve"> Springs’ use of the water is not illegal or improper per se, that Kauai Springs carries the burden to justify the use of the water in light of the purposes protected by the public trust.</w:t>
      </w:r>
    </w:p>
    <w:p w14:paraId="3270C2BD" w14:textId="3CC0DC93" w:rsidR="00000000" w:rsidRDefault="00E353C6">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5420F713" wp14:editId="125407ED">
            <wp:extent cx="161925" cy="161925"/>
            <wp:effectExtent l="0" t="0" r="0" b="0"/>
            <wp:docPr id="203" name="Picture 20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3" w:history="1">
        <w:r w:rsidR="00FD6323">
          <w:rPr>
            <w:rFonts w:ascii="Times New Roman" w:hAnsi="Times New Roman" w:cs="Times New Roman"/>
            <w:i/>
            <w:iCs/>
            <w:color w:val="0E568C"/>
            <w:sz w:val="20"/>
            <w:szCs w:val="20"/>
          </w:rPr>
          <w:t>Id.</w:t>
        </w:r>
        <w:r w:rsidR="00FD6323">
          <w:rPr>
            <w:rFonts w:ascii="Times New Roman" w:hAnsi="Times New Roman" w:cs="Times New Roman"/>
            <w:color w:val="0E568C"/>
            <w:sz w:val="20"/>
            <w:szCs w:val="20"/>
          </w:rPr>
          <w:t xml:space="preserve"> at 429, 312 P.3d at 305</w:t>
        </w:r>
      </w:hyperlink>
      <w:r w:rsidR="00FD6323">
        <w:rPr>
          <w:rFonts w:ascii="Times New Roman" w:hAnsi="Times New Roman" w:cs="Times New Roman"/>
          <w:color w:val="000000"/>
          <w:sz w:val="20"/>
          <w:szCs w:val="20"/>
        </w:rPr>
        <w:t xml:space="preserve"> (emphasis in original).</w:t>
      </w:r>
    </w:p>
    <w:p w14:paraId="2AEBA10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8D779D" w14:textId="781BFE56"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reviewing KPC’s application of those principles, the ICA noted that the denial of the permits was not specifically based on the many applicable standards an</w:t>
      </w:r>
      <w:r>
        <w:rPr>
          <w:rFonts w:ascii="Times New Roman" w:hAnsi="Times New Roman" w:cs="Times New Roman"/>
          <w:color w:val="000000"/>
          <w:sz w:val="20"/>
          <w:szCs w:val="20"/>
        </w:rPr>
        <w:t xml:space="preserve">d criteria relating to Kauai Springs’ use of the water, but rather on whether other entities (Grove Farm and Knudsen Trust) had complied with potentially applicable regulatory requirements. </w:t>
      </w:r>
      <w:r w:rsidR="00E353C6">
        <w:rPr>
          <w:rFonts w:ascii="Times New Roman" w:hAnsi="Times New Roman" w:cs="Times New Roman"/>
          <w:noProof/>
          <w:color w:val="000000"/>
          <w:sz w:val="20"/>
          <w:szCs w:val="20"/>
        </w:rPr>
        <w:drawing>
          <wp:inline distT="0" distB="0" distL="0" distR="0" wp14:anchorId="0FB38905" wp14:editId="2E185FB2">
            <wp:extent cx="161925" cy="161925"/>
            <wp:effectExtent l="0" t="0" r="0" b="0"/>
            <wp:docPr id="204" name="Picture 20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431–32, 312 P.3d at 307–08.</w:t>
        </w:r>
      </w:hyperlink>
      <w:r>
        <w:rPr>
          <w:rFonts w:ascii="Times New Roman" w:hAnsi="Times New Roman" w:cs="Times New Roman"/>
          <w:color w:val="000000"/>
          <w:sz w:val="20"/>
          <w:szCs w:val="20"/>
        </w:rPr>
        <w:t xml:space="preserve"> With regard to that issue, the ICA held:</w:t>
      </w:r>
    </w:p>
    <w:p w14:paraId="4A32955B" w14:textId="77777777" w:rsidR="00000000" w:rsidRDefault="00FD632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was not a reasonable measure for the Planning Commission to require that Kauai Springs prove that </w:t>
      </w:r>
      <w:r>
        <w:rPr>
          <w:rFonts w:ascii="Times New Roman" w:hAnsi="Times New Roman" w:cs="Times New Roman"/>
          <w:color w:val="000000"/>
          <w:sz w:val="20"/>
          <w:szCs w:val="20"/>
        </w:rPr>
        <w:t>“</w:t>
      </w:r>
      <w:r>
        <w:rPr>
          <w:rFonts w:ascii="Times New Roman" w:hAnsi="Times New Roman" w:cs="Times New Roman"/>
          <w:color w:val="000000"/>
          <w:sz w:val="20"/>
          <w:szCs w:val="20"/>
        </w:rPr>
        <w:t>the proposed use and sale of the water does not violate any applica</w:t>
      </w:r>
      <w:r>
        <w:rPr>
          <w:rFonts w:ascii="Times New Roman" w:hAnsi="Times New Roman" w:cs="Times New Roman"/>
          <w:color w:val="000000"/>
          <w:sz w:val="20"/>
          <w:szCs w:val="20"/>
        </w:rPr>
        <w:t>ble law administered by [the Water Commission], the PUC or any other applicable regulatory agency.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This requirement creates an obscure and indefinite burden of proof because it is completely open-ended as to the </w:t>
      </w:r>
      <w:r>
        <w:rPr>
          <w:rFonts w:ascii="Times New Roman" w:hAnsi="Times New Roman" w:cs="Times New Roman"/>
          <w:color w:val="000000"/>
          <w:sz w:val="20"/>
          <w:szCs w:val="20"/>
        </w:rPr>
        <w:t>“</w:t>
      </w:r>
      <w:r>
        <w:rPr>
          <w:rFonts w:ascii="Times New Roman" w:hAnsi="Times New Roman" w:cs="Times New Roman"/>
          <w:color w:val="000000"/>
          <w:sz w:val="20"/>
          <w:szCs w:val="20"/>
        </w:rPr>
        <w:t>applicable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is of concern to the </w:t>
      </w:r>
      <w:r>
        <w:rPr>
          <w:rFonts w:ascii="Times New Roman" w:hAnsi="Times New Roman" w:cs="Times New Roman"/>
          <w:color w:val="000000"/>
          <w:sz w:val="20"/>
          <w:szCs w:val="20"/>
        </w:rPr>
        <w:t xml:space="preserve">Planning Commission and completely open-ended as to </w:t>
      </w:r>
      <w:r>
        <w:rPr>
          <w:rFonts w:ascii="Times New Roman" w:hAnsi="Times New Roman" w:cs="Times New Roman"/>
          <w:color w:val="000000"/>
          <w:sz w:val="20"/>
          <w:szCs w:val="20"/>
        </w:rPr>
        <w:t>“</w:t>
      </w:r>
      <w:r>
        <w:rPr>
          <w:rFonts w:ascii="Times New Roman" w:hAnsi="Times New Roman" w:cs="Times New Roman"/>
          <w:color w:val="000000"/>
          <w:sz w:val="20"/>
          <w:szCs w:val="20"/>
        </w:rPr>
        <w:t>any other applicable regulatory agency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Planning Commission believes would have jurisdiction relevant to its permit review.</w:t>
      </w:r>
    </w:p>
    <w:p w14:paraId="11989D4D" w14:textId="1FF72B85" w:rsidR="00000000" w:rsidRDefault="00E353C6">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759C349E" wp14:editId="2E2A1868">
            <wp:extent cx="161925" cy="161925"/>
            <wp:effectExtent l="0" t="0" r="0" b="0"/>
            <wp:docPr id="205" name="Picture 20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5" w:history="1">
        <w:r w:rsidR="00FD6323">
          <w:rPr>
            <w:rFonts w:ascii="Times New Roman" w:hAnsi="Times New Roman" w:cs="Times New Roman"/>
            <w:i/>
            <w:iCs/>
            <w:color w:val="0E568C"/>
            <w:sz w:val="20"/>
            <w:szCs w:val="20"/>
          </w:rPr>
          <w:t>Id.</w:t>
        </w:r>
        <w:r w:rsidR="00FD6323">
          <w:rPr>
            <w:rFonts w:ascii="Times New Roman" w:hAnsi="Times New Roman" w:cs="Times New Roman"/>
            <w:color w:val="0E568C"/>
            <w:sz w:val="20"/>
            <w:szCs w:val="20"/>
          </w:rPr>
          <w:t xml:space="preserve"> at 431, 312 P.3d at 307</w:t>
        </w:r>
      </w:hyperlink>
      <w:r w:rsidR="00FD6323">
        <w:rPr>
          <w:rFonts w:ascii="Times New Roman" w:hAnsi="Times New Roman" w:cs="Times New Roman"/>
          <w:color w:val="000000"/>
          <w:sz w:val="20"/>
          <w:szCs w:val="20"/>
        </w:rPr>
        <w:t xml:space="preserve"> (brackets in original).</w:t>
      </w:r>
    </w:p>
    <w:p w14:paraId="26D75343"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A20556" w14:textId="4FD4E9BA"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ICA repeatedly stated that, although Kauai Springs was not required to initiate separate regulatory proceedings, it nevertheless bore the burden to justify its use of the water in light of th</w:t>
      </w:r>
      <w:r>
        <w:rPr>
          <w:rFonts w:ascii="Times New Roman" w:hAnsi="Times New Roman" w:cs="Times New Roman"/>
          <w:color w:val="000000"/>
          <w:sz w:val="20"/>
          <w:szCs w:val="20"/>
        </w:rPr>
        <w:t xml:space="preserve">e purposes protected by the public trust. </w:t>
      </w:r>
      <w:r w:rsidR="00E353C6">
        <w:rPr>
          <w:rFonts w:ascii="Times New Roman" w:hAnsi="Times New Roman" w:cs="Times New Roman"/>
          <w:noProof/>
          <w:color w:val="000000"/>
          <w:sz w:val="20"/>
          <w:szCs w:val="20"/>
        </w:rPr>
        <w:drawing>
          <wp:inline distT="0" distB="0" distL="0" distR="0" wp14:anchorId="049B8D42" wp14:editId="0EEDB211">
            <wp:extent cx="161925" cy="161925"/>
            <wp:effectExtent l="0" t="0" r="0" b="0"/>
            <wp:docPr id="206" name="Picture 20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428, 312 P.3d at 304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We further recognize that under the public trust doctrine, those seeking the private use of water for econo</w:t>
      </w:r>
      <w:r>
        <w:rPr>
          <w:rFonts w:ascii="Times New Roman" w:hAnsi="Times New Roman" w:cs="Times New Roman"/>
          <w:color w:val="000000"/>
          <w:sz w:val="20"/>
          <w:szCs w:val="20"/>
        </w:rPr>
        <w:t>mic gain have the burden to justify the use, given the public trust considerations.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5E86DA31" wp14:editId="72A72C18">
            <wp:extent cx="161925" cy="161925"/>
            <wp:effectExtent l="0" t="0" r="0" b="0"/>
            <wp:docPr id="207" name="Picture 20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429, 312 P.3d at 305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Kauai Springs carries the burden to justify the use of water </w:t>
      </w:r>
      <w:r>
        <w:rPr>
          <w:rFonts w:ascii="Times New Roman" w:hAnsi="Times New Roman" w:cs="Times New Roman"/>
          <w:color w:val="000000"/>
          <w:sz w:val="20"/>
          <w:szCs w:val="20"/>
        </w:rPr>
        <w:t>in light of the purposes protected by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E353C6">
        <w:rPr>
          <w:rFonts w:ascii="Times New Roman" w:hAnsi="Times New Roman" w:cs="Times New Roman"/>
          <w:noProof/>
          <w:color w:val="000000"/>
          <w:sz w:val="20"/>
          <w:szCs w:val="20"/>
        </w:rPr>
        <w:drawing>
          <wp:inline distT="0" distB="0" distL="0" distR="0" wp14:anchorId="766D72FF" wp14:editId="0E237E98">
            <wp:extent cx="161925" cy="161925"/>
            <wp:effectExtent l="0" t="0" r="0" b="0"/>
            <wp:docPr id="208" name="Picture 20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432, 312 P.3d at 308</w:t>
        </w:r>
      </w:hyperlink>
      <w:r>
        <w:rPr>
          <w:rFonts w:ascii="Times New Roman" w:hAnsi="Times New Roman" w:cs="Times New Roman"/>
          <w:color w:val="000000"/>
          <w:sz w:val="20"/>
          <w:szCs w:val="20"/>
        </w:rPr>
        <w:t xml:space="preserve"> (noting that denial of the permit would be appropriate if </w:t>
      </w:r>
      <w:r>
        <w:rPr>
          <w:rFonts w:ascii="Times New Roman" w:hAnsi="Times New Roman" w:cs="Times New Roman"/>
          <w:color w:val="000000"/>
          <w:sz w:val="20"/>
          <w:szCs w:val="20"/>
        </w:rPr>
        <w:t>“</w:t>
      </w:r>
      <w:r>
        <w:rPr>
          <w:rFonts w:ascii="Times New Roman" w:hAnsi="Times New Roman" w:cs="Times New Roman"/>
          <w:color w:val="000000"/>
          <w:sz w:val="20"/>
          <w:szCs w:val="20"/>
        </w:rPr>
        <w:t>Kauai Springs failed to show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its use of the water would implicate the concerns raised by the Water Commission); </w:t>
      </w:r>
      <w:r w:rsidR="00E353C6">
        <w:rPr>
          <w:rFonts w:ascii="Times New Roman" w:hAnsi="Times New Roman" w:cs="Times New Roman"/>
          <w:noProof/>
          <w:color w:val="000000"/>
          <w:sz w:val="20"/>
          <w:szCs w:val="20"/>
        </w:rPr>
        <w:drawing>
          <wp:inline distT="0" distB="0" distL="0" distR="0" wp14:anchorId="5FE1A1BD" wp14:editId="3868B93B">
            <wp:extent cx="161925" cy="161925"/>
            <wp:effectExtent l="0" t="0" r="0" b="0"/>
            <wp:docPr id="209" name="Picture 20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433, 312 P.3d at 309</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Kauai Springs must show that its use of the water for economic gain is justifiable given the public trust 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Planning Commission can and</w:t>
      </w:r>
      <w:r>
        <w:rPr>
          <w:rFonts w:ascii="Times New Roman" w:hAnsi="Times New Roman" w:cs="Times New Roman"/>
          <w:color w:val="000000"/>
          <w:sz w:val="20"/>
          <w:szCs w:val="20"/>
        </w:rPr>
        <w:t xml:space="preserve"> should require Kauai Springs to carry the burden of justifying its use of water for economic gain in light of the purposes of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3BB37F7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02E0684"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There are several significant differences between the approach taken by the ICA and that adopted by the ma</w:t>
      </w:r>
      <w:r>
        <w:rPr>
          <w:rFonts w:ascii="Times New Roman" w:hAnsi="Times New Roman" w:cs="Times New Roman"/>
          <w:color w:val="000000"/>
          <w:sz w:val="20"/>
          <w:szCs w:val="20"/>
        </w:rPr>
        <w:t xml:space="preserve">jority. First, the ICA’s approach utilizes the applicable statutory and regulatory provisions as the starting point of the analysis, and requires the agency to refer to those provisions in deciding </w:t>
      </w:r>
      <w:bookmarkStart w:id="442" w:name="co_pp_sp_4358_184_1"/>
      <w:bookmarkEnd w:id="442"/>
      <w:r>
        <w:rPr>
          <w:rFonts w:ascii="Times New Roman" w:hAnsi="Times New Roman" w:cs="Times New Roman"/>
          <w:b/>
          <w:bCs/>
          <w:color w:val="000000"/>
          <w:sz w:val="20"/>
          <w:szCs w:val="20"/>
        </w:rPr>
        <w:t>*184</w:t>
      </w:r>
      <w:r>
        <w:rPr>
          <w:rFonts w:ascii="Times New Roman" w:hAnsi="Times New Roman" w:cs="Times New Roman"/>
          <w:color w:val="000000"/>
          <w:sz w:val="20"/>
          <w:szCs w:val="20"/>
        </w:rPr>
        <w:t xml:space="preserve"> </w:t>
      </w:r>
      <w:bookmarkStart w:id="443" w:name="co_pp_sp_4645_994_1"/>
      <w:bookmarkEnd w:id="443"/>
      <w:r>
        <w:rPr>
          <w:rFonts w:ascii="Times New Roman" w:hAnsi="Times New Roman" w:cs="Times New Roman"/>
          <w:b/>
          <w:bCs/>
          <w:color w:val="000000"/>
          <w:sz w:val="20"/>
          <w:szCs w:val="20"/>
        </w:rPr>
        <w:t>**994</w:t>
      </w:r>
      <w:r>
        <w:rPr>
          <w:rFonts w:ascii="Times New Roman" w:hAnsi="Times New Roman" w:cs="Times New Roman"/>
          <w:color w:val="000000"/>
          <w:sz w:val="20"/>
          <w:szCs w:val="20"/>
        </w:rPr>
        <w:t xml:space="preserve"> whether to grant or deny the permit. In contrast, while the majority refers to some of those provisions, they do not figure prominently in its analysis and the majority does not appear to require that KPC explain how they apply</w:t>
      </w:r>
      <w:r>
        <w:rPr>
          <w:rFonts w:ascii="Times New Roman" w:hAnsi="Times New Roman" w:cs="Times New Roman"/>
          <w:color w:val="000000"/>
          <w:sz w:val="20"/>
          <w:szCs w:val="20"/>
        </w:rPr>
        <w:t xml:space="preserve"> to the permits at issue.</w:t>
      </w:r>
      <w:bookmarkStart w:id="444" w:name="co_fnRef_B05232032817519_ID0EOZEM_1"/>
      <w:bookmarkEnd w:id="44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"#co_footnote_B05232032817519_1"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p>
    <w:p w14:paraId="30BCF3A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DD529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difference is significant because the approach adopted by the ICA establishes the context for applying the broad principles of the public trust doctrine to the specific task faced by the agency. There are a large and diverse array of agencies that mig</w:t>
      </w:r>
      <w:r>
        <w:rPr>
          <w:rFonts w:ascii="Times New Roman" w:hAnsi="Times New Roman" w:cs="Times New Roman"/>
          <w:color w:val="000000"/>
          <w:sz w:val="20"/>
          <w:szCs w:val="20"/>
        </w:rPr>
        <w:t>ht issue permits or approvals that could in some way affect a water resource. Would the Kaua</w:t>
      </w:r>
      <w:r>
        <w:rPr>
          <w:rFonts w:ascii="Times New Roman" w:hAnsi="Times New Roman" w:cs="Times New Roman"/>
          <w:color w:val="000000"/>
          <w:sz w:val="20"/>
          <w:szCs w:val="20"/>
        </w:rPr>
        <w:t>‘</w:t>
      </w:r>
      <w:r>
        <w:rPr>
          <w:rFonts w:ascii="Times New Roman" w:hAnsi="Times New Roman" w:cs="Times New Roman"/>
          <w:color w:val="000000"/>
          <w:sz w:val="20"/>
          <w:szCs w:val="20"/>
        </w:rPr>
        <w:t>i building division, in considering a request by Kauai Springs for a permit to expand its facility, be obligated to consider Kauai Springs’ use of the water that w</w:t>
      </w:r>
      <w:r>
        <w:rPr>
          <w:rFonts w:ascii="Times New Roman" w:hAnsi="Times New Roman" w:cs="Times New Roman"/>
          <w:color w:val="000000"/>
          <w:sz w:val="20"/>
          <w:szCs w:val="20"/>
        </w:rPr>
        <w:t>ould be processed in the expanded facility? What if Kauai Springs sought to add a second floor to its processing facility, and wanted to install an elevator to access it</w:t>
      </w:r>
      <w:r>
        <w:rPr>
          <w:rFonts w:ascii="Times New Roman" w:hAnsi="Times New Roman" w:cs="Times New Roman"/>
          <w:color w:val="000000"/>
          <w:sz w:val="20"/>
          <w:szCs w:val="20"/>
        </w:rPr>
        <w:t>—</w:t>
      </w:r>
      <w:r>
        <w:rPr>
          <w:rFonts w:ascii="Times New Roman" w:hAnsi="Times New Roman" w:cs="Times New Roman"/>
          <w:color w:val="000000"/>
          <w:sz w:val="20"/>
          <w:szCs w:val="20"/>
        </w:rPr>
        <w:t>would the Boiler and Elevator Inspection Branch of the Department of Occupational Safe</w:t>
      </w:r>
      <w:r>
        <w:rPr>
          <w:rFonts w:ascii="Times New Roman" w:hAnsi="Times New Roman" w:cs="Times New Roman"/>
          <w:color w:val="000000"/>
          <w:sz w:val="20"/>
          <w:szCs w:val="20"/>
        </w:rPr>
        <w:t xml:space="preserve">ty and Health be required to consider the impact of granting an elevator installation permit on water use issues? The answers presumably would depend on the extent to which those agencies had a regulatory interest in water use. Thus, starting the analysis </w:t>
      </w:r>
      <w:r>
        <w:rPr>
          <w:rFonts w:ascii="Times New Roman" w:hAnsi="Times New Roman" w:cs="Times New Roman"/>
          <w:color w:val="000000"/>
          <w:sz w:val="20"/>
          <w:szCs w:val="20"/>
        </w:rPr>
        <w:t>with an examination of the agency’s regulatory mandate, as suggested by the ICA, makes sense.</w:t>
      </w:r>
    </w:p>
    <w:p w14:paraId="54B773A1"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CDBC77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Second, the ICA and the majority take different approaches with regard to KPC’s obligation to ensure compliance with other agencies’ regulatory requirements. Th</w:t>
      </w:r>
      <w:r>
        <w:rPr>
          <w:rFonts w:ascii="Times New Roman" w:hAnsi="Times New Roman" w:cs="Times New Roman"/>
          <w:color w:val="000000"/>
          <w:sz w:val="20"/>
          <w:szCs w:val="20"/>
        </w:rPr>
        <w:t>ese divergent approaches focus on Conclusion of Law No. 3 in KPC’s Findings of Fact, Conclusions of Law, Decision and Order, which provided:</w:t>
      </w:r>
    </w:p>
    <w:p w14:paraId="36803A95" w14:textId="77777777" w:rsidR="00000000" w:rsidRDefault="00FD632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In view of the comments received from [the Water Commission] and PUC the land use permit process should insure that</w:t>
      </w:r>
      <w:r>
        <w:rPr>
          <w:rFonts w:ascii="Times New Roman" w:hAnsi="Times New Roman" w:cs="Times New Roman"/>
          <w:color w:val="000000"/>
          <w:sz w:val="20"/>
          <w:szCs w:val="20"/>
        </w:rPr>
        <w:t xml:space="preserve"> all applicable requirements and regulatory processes relating to water rights, usage, and sale are satisfactorily complied with prior to taking action on the subject permits. The Applicant, as a party to this proceeding should also carry the burden of pro</w:t>
      </w:r>
      <w:r>
        <w:rPr>
          <w:rFonts w:ascii="Times New Roman" w:hAnsi="Times New Roman" w:cs="Times New Roman"/>
          <w:color w:val="000000"/>
          <w:sz w:val="20"/>
          <w:szCs w:val="20"/>
        </w:rPr>
        <w:t>of that the proposed use and sale of the water does not violate any applicable law administered by [the Water Commission], the PUC or any other applicable regulatory agency.</w:t>
      </w:r>
    </w:p>
    <w:p w14:paraId="705446DC"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2F52DE" w14:textId="24E05564"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ICA characterized the second sentence of this finding as imposing an </w:t>
      </w:r>
      <w:r>
        <w:rPr>
          <w:rFonts w:ascii="Times New Roman" w:hAnsi="Times New Roman" w:cs="Times New Roman"/>
          <w:color w:val="000000"/>
          <w:sz w:val="20"/>
          <w:szCs w:val="20"/>
        </w:rPr>
        <w:t>“</w:t>
      </w:r>
      <w:r>
        <w:rPr>
          <w:rFonts w:ascii="Times New Roman" w:hAnsi="Times New Roman" w:cs="Times New Roman"/>
          <w:color w:val="000000"/>
          <w:sz w:val="20"/>
          <w:szCs w:val="20"/>
        </w:rPr>
        <w:t>obscur</w:t>
      </w:r>
      <w:r>
        <w:rPr>
          <w:rFonts w:ascii="Times New Roman" w:hAnsi="Times New Roman" w:cs="Times New Roman"/>
          <w:color w:val="000000"/>
          <w:sz w:val="20"/>
          <w:szCs w:val="20"/>
        </w:rPr>
        <w:t>e and indefinite burden of proof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Kauai Springs, and concluded that it was not reasonable to require Kauai Springs to initiate regulatory action to establish compliance by Knudsen Trust and Grove Farm with </w:t>
      </w:r>
      <w:r>
        <w:rPr>
          <w:rFonts w:ascii="Times New Roman" w:hAnsi="Times New Roman" w:cs="Times New Roman"/>
          <w:color w:val="000000"/>
          <w:sz w:val="20"/>
          <w:szCs w:val="20"/>
        </w:rPr>
        <w:t>“</w:t>
      </w:r>
      <w:r>
        <w:rPr>
          <w:rFonts w:ascii="Times New Roman" w:hAnsi="Times New Roman" w:cs="Times New Roman"/>
          <w:color w:val="000000"/>
          <w:sz w:val="20"/>
          <w:szCs w:val="20"/>
        </w:rPr>
        <w:t>all applicable requirements and regulatory pro</w:t>
      </w:r>
      <w:r>
        <w:rPr>
          <w:rFonts w:ascii="Times New Roman" w:hAnsi="Times New Roman" w:cs="Times New Roman"/>
          <w:color w:val="000000"/>
          <w:sz w:val="20"/>
          <w:szCs w:val="20"/>
        </w:rPr>
        <w:t>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when the KPC could resolve the relevant issues by making factual determinations. </w:t>
      </w:r>
      <w:r w:rsidR="00E353C6">
        <w:rPr>
          <w:rFonts w:ascii="Times New Roman" w:hAnsi="Times New Roman" w:cs="Times New Roman"/>
          <w:noProof/>
          <w:color w:val="000000"/>
          <w:sz w:val="20"/>
          <w:szCs w:val="20"/>
        </w:rPr>
        <w:drawing>
          <wp:inline distT="0" distB="0" distL="0" distR="0" wp14:anchorId="6E06A84C" wp14:editId="486D519A">
            <wp:extent cx="161925" cy="161925"/>
            <wp:effectExtent l="0" t="0" r="0" b="0"/>
            <wp:docPr id="210" name="Picture 2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0"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431–32, 312 P.3d at 307–08.</w:t>
        </w:r>
      </w:hyperlink>
      <w:r>
        <w:rPr>
          <w:rFonts w:ascii="Times New Roman" w:hAnsi="Times New Roman" w:cs="Times New Roman"/>
          <w:color w:val="000000"/>
          <w:sz w:val="20"/>
          <w:szCs w:val="20"/>
        </w:rPr>
        <w:t xml:space="preserve"> In contrast, the majority state</w:t>
      </w:r>
      <w:r>
        <w:rPr>
          <w:rFonts w:ascii="Times New Roman" w:hAnsi="Times New Roman" w:cs="Times New Roman"/>
          <w:color w:val="000000"/>
          <w:sz w:val="20"/>
          <w:szCs w:val="20"/>
        </w:rPr>
        <w:t xml:space="preserve">s that the burden was a reasonable one, when read in light of the concerns expressed by the Water Commission and the PUC, as reflected in KPC’s finding that </w:t>
      </w:r>
      <w:r>
        <w:rPr>
          <w:rFonts w:ascii="Times New Roman" w:hAnsi="Times New Roman" w:cs="Times New Roman"/>
          <w:color w:val="000000"/>
          <w:sz w:val="20"/>
          <w:szCs w:val="20"/>
        </w:rPr>
        <w:t>“</w:t>
      </w:r>
      <w:r>
        <w:rPr>
          <w:rFonts w:ascii="Times New Roman" w:hAnsi="Times New Roman" w:cs="Times New Roman"/>
          <w:color w:val="000000"/>
          <w:sz w:val="20"/>
          <w:szCs w:val="20"/>
        </w:rPr>
        <w:t>there may be outstanding regulatory processes ... that [Kauai Springs] must satisfy.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Majority opi</w:t>
      </w:r>
      <w:r>
        <w:rPr>
          <w:rFonts w:ascii="Times New Roman" w:hAnsi="Times New Roman" w:cs="Times New Roman"/>
          <w:color w:val="000000"/>
          <w:sz w:val="20"/>
          <w:szCs w:val="20"/>
        </w:rPr>
        <w:t>nion at 179, 324 P.3d at 989.</w:t>
      </w:r>
    </w:p>
    <w:p w14:paraId="6E8AECAE"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2A6CDEA" w14:textId="1221DD52" w:rsidR="00000000" w:rsidRDefault="00FD6323">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Respectfully, the concerns articulated in this case by the Water Commission and the PUC do not require the initiation of separate regulatory proceedings, but instead can properly be resolved on remand by KPC, with Kauai Spri</w:t>
      </w:r>
      <w:r>
        <w:rPr>
          <w:rFonts w:ascii="Times New Roman" w:hAnsi="Times New Roman" w:cs="Times New Roman"/>
          <w:color w:val="000000"/>
          <w:sz w:val="20"/>
          <w:szCs w:val="20"/>
        </w:rPr>
        <w:t xml:space="preserve">ngs bearing the burden of proof. </w:t>
      </w:r>
      <w:r w:rsidR="00E353C6">
        <w:rPr>
          <w:rFonts w:ascii="Times New Roman" w:hAnsi="Times New Roman" w:cs="Times New Roman"/>
          <w:noProof/>
          <w:color w:val="000000"/>
          <w:sz w:val="20"/>
          <w:szCs w:val="20"/>
        </w:rPr>
        <w:drawing>
          <wp:inline distT="0" distB="0" distL="0" distR="0" wp14:anchorId="1073673F" wp14:editId="5EA8F091">
            <wp:extent cx="161925" cy="161925"/>
            <wp:effectExtent l="0" t="0" r="0" b="0"/>
            <wp:docPr id="211" name="Picture 21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1" w:history="1">
        <w:r>
          <w:rPr>
            <w:rFonts w:ascii="Times New Roman" w:hAnsi="Times New Roman" w:cs="Times New Roman"/>
            <w:i/>
            <w:iCs/>
            <w:color w:val="0E568C"/>
            <w:sz w:val="20"/>
            <w:szCs w:val="20"/>
          </w:rPr>
          <w:t>Kauai Springs,</w:t>
        </w:r>
        <w:r>
          <w:rPr>
            <w:rFonts w:ascii="Times New Roman" w:hAnsi="Times New Roman" w:cs="Times New Roman"/>
            <w:color w:val="0E568C"/>
            <w:sz w:val="20"/>
            <w:szCs w:val="20"/>
          </w:rPr>
          <w:t xml:space="preserve"> 130 Hawai‘i at 432, 312 P.3d at 308.</w:t>
        </w:r>
      </w:hyperlink>
      <w:r>
        <w:rPr>
          <w:rFonts w:ascii="Times New Roman" w:hAnsi="Times New Roman" w:cs="Times New Roman"/>
          <w:color w:val="000000"/>
          <w:sz w:val="20"/>
          <w:szCs w:val="20"/>
        </w:rPr>
        <w:t xml:space="preserve"> With regard to the PUC, the concern expressed was that Grove Farm might be a public utility s</w:t>
      </w:r>
      <w:r>
        <w:rPr>
          <w:rFonts w:ascii="Times New Roman" w:hAnsi="Times New Roman" w:cs="Times New Roman"/>
          <w:color w:val="000000"/>
          <w:sz w:val="20"/>
          <w:szCs w:val="20"/>
        </w:rPr>
        <w:t xml:space="preserve">ubject to regulation by the commission because it distributed water from its system to various users; the PUC suggested that if further clarity on that issue was needed, a declaratory judgment action </w:t>
      </w:r>
      <w:bookmarkStart w:id="445" w:name="co_pp_sp_4358_185_1"/>
      <w:bookmarkEnd w:id="445"/>
      <w:r>
        <w:rPr>
          <w:rFonts w:ascii="Times New Roman" w:hAnsi="Times New Roman" w:cs="Times New Roman"/>
          <w:b/>
          <w:bCs/>
          <w:color w:val="000000"/>
          <w:sz w:val="20"/>
          <w:szCs w:val="20"/>
        </w:rPr>
        <w:t>*185</w:t>
      </w:r>
      <w:r>
        <w:rPr>
          <w:rFonts w:ascii="Times New Roman" w:hAnsi="Times New Roman" w:cs="Times New Roman"/>
          <w:color w:val="000000"/>
          <w:sz w:val="20"/>
          <w:szCs w:val="20"/>
        </w:rPr>
        <w:t xml:space="preserve"> </w:t>
      </w:r>
      <w:bookmarkStart w:id="446" w:name="co_pp_sp_4645_995_1"/>
      <w:bookmarkEnd w:id="446"/>
      <w:r>
        <w:rPr>
          <w:rFonts w:ascii="Times New Roman" w:hAnsi="Times New Roman" w:cs="Times New Roman"/>
          <w:b/>
          <w:bCs/>
          <w:color w:val="000000"/>
          <w:sz w:val="20"/>
          <w:szCs w:val="20"/>
        </w:rPr>
        <w:t>**995</w:t>
      </w:r>
      <w:r>
        <w:rPr>
          <w:rFonts w:ascii="Times New Roman" w:hAnsi="Times New Roman" w:cs="Times New Roman"/>
          <w:color w:val="000000"/>
          <w:sz w:val="20"/>
          <w:szCs w:val="20"/>
        </w:rPr>
        <w:t xml:space="preserve"> could be initiated, presumably by Grove Farm. However, as the ICA observed, </w:t>
      </w:r>
      <w:r>
        <w:rPr>
          <w:rFonts w:ascii="Times New Roman" w:hAnsi="Times New Roman" w:cs="Times New Roman"/>
          <w:color w:val="000000"/>
          <w:sz w:val="20"/>
          <w:szCs w:val="20"/>
        </w:rPr>
        <w:t>“</w:t>
      </w:r>
      <w:r>
        <w:rPr>
          <w:rFonts w:ascii="Times New Roman" w:hAnsi="Times New Roman" w:cs="Times New Roman"/>
          <w:color w:val="000000"/>
          <w:sz w:val="20"/>
          <w:szCs w:val="20"/>
        </w:rPr>
        <w:t>there is nothing in [KPC’s] order or the PUC’s comments that suggests the water resources are in jeopardy or affected without PUC regulation of Grov</w:t>
      </w:r>
      <w:r>
        <w:rPr>
          <w:rFonts w:ascii="Times New Roman" w:hAnsi="Times New Roman" w:cs="Times New Roman"/>
          <w:color w:val="000000"/>
          <w:sz w:val="20"/>
          <w:szCs w:val="20"/>
        </w:rPr>
        <w:t>e Farm as a public utility.</w:t>
      </w:r>
      <w:r>
        <w:rPr>
          <w:rFonts w:ascii="Times New Roman" w:hAnsi="Times New Roman" w:cs="Times New Roman"/>
          <w:color w:val="000000"/>
          <w:sz w:val="20"/>
          <w:szCs w:val="20"/>
        </w:rPr>
        <w:t>”</w:t>
      </w:r>
      <w:bookmarkStart w:id="447" w:name="co_fnRef_B05342032817519_ID0EEDFM_1"/>
      <w:bookmarkEnd w:id="44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"#co_footnote_B05342032817519_1"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p>
    <w:p w14:paraId="343669D8"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874329"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Additionally, the Water Commission identified several conditions that could require further permitting </w:t>
      </w:r>
      <w:r>
        <w:rPr>
          <w:rFonts w:ascii="Times New Roman" w:hAnsi="Times New Roman" w:cs="Times New Roman"/>
          <w:color w:val="000000"/>
          <w:sz w:val="20"/>
          <w:szCs w:val="20"/>
          <w:u w:val="single"/>
        </w:rPr>
        <w:t>if</w:t>
      </w:r>
      <w:r>
        <w:rPr>
          <w:rFonts w:ascii="Times New Roman" w:hAnsi="Times New Roman" w:cs="Times New Roman"/>
          <w:color w:val="000000"/>
          <w:sz w:val="20"/>
          <w:szCs w:val="20"/>
        </w:rPr>
        <w:t xml:space="preserve"> they occurred: if the source was modified, a well modification permit might be required; if a pump was installed to induce additional flow, a pump ins</w:t>
      </w:r>
      <w:r>
        <w:rPr>
          <w:rFonts w:ascii="Times New Roman" w:hAnsi="Times New Roman" w:cs="Times New Roman"/>
          <w:color w:val="000000"/>
          <w:sz w:val="20"/>
          <w:szCs w:val="20"/>
        </w:rPr>
        <w:t xml:space="preserve">tallation permit would be required; and, if the modification results in impact to surface waters, a petition to amend the interim stream flow standard for affected surface waters would be required. However, nothing in the record suggests that any of those </w:t>
      </w:r>
      <w:r>
        <w:rPr>
          <w:rFonts w:ascii="Times New Roman" w:hAnsi="Times New Roman" w:cs="Times New Roman"/>
          <w:color w:val="000000"/>
          <w:sz w:val="20"/>
          <w:szCs w:val="20"/>
        </w:rPr>
        <w:t xml:space="preserve">things had happened or were planned, and to the extent there is any doubt, those could be resolved as a factual matter by KPC on remand,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or alternatively, appropriate conditions could be imposed on the permit.</w:t>
      </w:r>
    </w:p>
    <w:p w14:paraId="2E283E8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F2C70F"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KPC also noted that a concrete stem wal</w:t>
      </w:r>
      <w:r>
        <w:rPr>
          <w:rFonts w:ascii="Times New Roman" w:hAnsi="Times New Roman" w:cs="Times New Roman"/>
          <w:color w:val="000000"/>
          <w:sz w:val="20"/>
          <w:szCs w:val="20"/>
        </w:rPr>
        <w:t>l had been constructed and a steel panel installed at the bottom of the tunnel entrance in the mountain, where the water originated that eventually flowed downstream to Kauai Springs. In light of these modifications to the tunnel, KPC opined that there may</w:t>
      </w:r>
      <w:r>
        <w:rPr>
          <w:rFonts w:ascii="Times New Roman" w:hAnsi="Times New Roman" w:cs="Times New Roman"/>
          <w:color w:val="000000"/>
          <w:sz w:val="20"/>
          <w:szCs w:val="20"/>
        </w:rPr>
        <w:t xml:space="preserve"> be </w:t>
      </w:r>
      <w:r>
        <w:rPr>
          <w:rFonts w:ascii="Times New Roman" w:hAnsi="Times New Roman" w:cs="Times New Roman"/>
          <w:color w:val="000000"/>
          <w:sz w:val="20"/>
          <w:szCs w:val="20"/>
        </w:rPr>
        <w:t>“</w:t>
      </w:r>
      <w:r>
        <w:rPr>
          <w:rFonts w:ascii="Times New Roman" w:hAnsi="Times New Roman" w:cs="Times New Roman"/>
          <w:color w:val="000000"/>
          <w:sz w:val="20"/>
          <w:szCs w:val="20"/>
        </w:rPr>
        <w:t>outstanding regulatory processes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the Water Commission that Kauai Springs was required to satisfy. KPC stated, </w:t>
      </w:r>
      <w:r>
        <w:rPr>
          <w:rFonts w:ascii="Times New Roman" w:hAnsi="Times New Roman" w:cs="Times New Roman"/>
          <w:color w:val="000000"/>
          <w:sz w:val="20"/>
          <w:szCs w:val="20"/>
        </w:rPr>
        <w:t>“</w:t>
      </w:r>
      <w:r>
        <w:rPr>
          <w:rFonts w:ascii="Times New Roman" w:hAnsi="Times New Roman" w:cs="Times New Roman"/>
          <w:color w:val="000000"/>
          <w:sz w:val="20"/>
          <w:szCs w:val="20"/>
        </w:rPr>
        <w:t>[I]t should be [Kauai Springs’] responsibility to confirm and determine the need for any permits that may be required for the construc</w:t>
      </w:r>
      <w:r>
        <w:rPr>
          <w:rFonts w:ascii="Times New Roman" w:hAnsi="Times New Roman" w:cs="Times New Roman"/>
          <w:color w:val="000000"/>
          <w:sz w:val="20"/>
          <w:szCs w:val="20"/>
        </w:rPr>
        <w:t>tion of the concrete stem wall and the steel panel mounted over the tunnel entrance.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Yet there is nothing in the record to suggest that the stem wall and steel panel were of recent vintage (the water system in question dated to the 1890s, and had been reg</w:t>
      </w:r>
      <w:r>
        <w:rPr>
          <w:rFonts w:ascii="Times New Roman" w:hAnsi="Times New Roman" w:cs="Times New Roman"/>
          <w:color w:val="000000"/>
          <w:sz w:val="20"/>
          <w:szCs w:val="20"/>
        </w:rPr>
        <w:t>istered with the Water Commission) or that any permits were required.</w:t>
      </w:r>
    </w:p>
    <w:p w14:paraId="74CB6F60"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7CA96A"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sum, the majority establishes a burden that will be difficult if not impossible to satisfy in many cases: the applicant must first prove that all potentially applicable regulatory r</w:t>
      </w:r>
      <w:r>
        <w:rPr>
          <w:rFonts w:ascii="Times New Roman" w:hAnsi="Times New Roman" w:cs="Times New Roman"/>
          <w:color w:val="000000"/>
          <w:sz w:val="20"/>
          <w:szCs w:val="20"/>
        </w:rPr>
        <w:t>equirements have been met, including those that involve third parties not under the control of the applicant and agencies other than the one that is considering the application.</w:t>
      </w:r>
      <w:bookmarkStart w:id="448" w:name="co_fnRef_B05452032817519_ID0E4IFM_1"/>
      <w:bookmarkEnd w:id="44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w:instrText>
      </w:r>
      <w:r>
        <w:rPr>
          <w:rFonts w:ascii="Times New Roman" w:hAnsi="Times New Roman" w:cs="Times New Roman"/>
          <w:color w:val="000000"/>
          <w:sz w:val="16"/>
          <w:szCs w:val="16"/>
        </w:rPr>
        <w:instrText xml:space="preserve"> "#co_footnote_B05452032817519_1" </w:instrText>
      </w:r>
      <w:r w:rsidR="00E140DA">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public trust doctrine is a centerpiece of this state’s efforts to protect its scarce natural resources. The doctrine imposes significant duties on those who would use water resources, and the government agencies c</w:t>
      </w:r>
      <w:r>
        <w:rPr>
          <w:rFonts w:ascii="Times New Roman" w:hAnsi="Times New Roman" w:cs="Times New Roman"/>
          <w:color w:val="000000"/>
          <w:sz w:val="20"/>
          <w:szCs w:val="20"/>
        </w:rPr>
        <w:t>harged with protection of those resources. In my view, the approach set out by the ICA appropriately balances the government’s weighty responsibilities with respect to public trust resources with the need for a functioning regulatory system. Accordingly, I</w:t>
      </w:r>
      <w:r>
        <w:rPr>
          <w:rFonts w:ascii="Times New Roman" w:hAnsi="Times New Roman" w:cs="Times New Roman"/>
          <w:color w:val="000000"/>
          <w:sz w:val="20"/>
          <w:szCs w:val="20"/>
        </w:rPr>
        <w:t xml:space="preserve"> would affirm the judgment of the ICA.</w:t>
      </w:r>
    </w:p>
    <w:p w14:paraId="387C24F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A21ECD" w14:textId="77777777" w:rsidR="00000000" w:rsidRDefault="00FD6323">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449" w:name="co_allCitations_1"/>
      <w:bookmarkEnd w:id="449"/>
      <w:r>
        <w:rPr>
          <w:rFonts w:ascii="Times New Roman" w:hAnsi="Times New Roman" w:cs="Times New Roman"/>
          <w:b/>
          <w:bCs/>
          <w:color w:val="212121"/>
          <w:sz w:val="20"/>
          <w:szCs w:val="20"/>
        </w:rPr>
        <w:t>All Citations</w:t>
      </w:r>
    </w:p>
    <w:p w14:paraId="1F844B82" w14:textId="77777777" w:rsidR="00000000" w:rsidRDefault="00FD632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133 Hawai’i 141, 324 P.3d 951</w:t>
      </w:r>
    </w:p>
    <w:p w14:paraId="31517413" w14:textId="77777777" w:rsidR="00000000" w:rsidRDefault="00FD6323">
      <w:pPr>
        <w:widowControl w:val="0"/>
        <w:autoSpaceDE w:val="0"/>
        <w:autoSpaceDN w:val="0"/>
        <w:adjustRightInd w:val="0"/>
        <w:spacing w:after="0" w:line="240" w:lineRule="auto"/>
        <w:rPr>
          <w:rFonts w:ascii="sans-serif" w:hAnsi="sans-serif" w:cs="sans-serif"/>
          <w:color w:val="000000"/>
          <w:sz w:val="24"/>
          <w:szCs w:val="24"/>
        </w:rPr>
      </w:pPr>
    </w:p>
    <w:p w14:paraId="1CDEB912" w14:textId="77777777" w:rsidR="00000000" w:rsidRDefault="00FD6323">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4AD9CD04"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276EBBE9" w14:textId="77777777" w:rsidR="00000000" w:rsidRDefault="00FD6323">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5E2BA159" w14:textId="77777777" w:rsidR="00000000" w:rsidRDefault="00FD6323">
            <w:pPr>
              <w:widowControl w:val="0"/>
              <w:autoSpaceDE w:val="0"/>
              <w:autoSpaceDN w:val="0"/>
              <w:adjustRightInd w:val="0"/>
              <w:spacing w:after="0" w:line="240" w:lineRule="auto"/>
              <w:jc w:val="center"/>
              <w:rPr>
                <w:rFonts w:ascii="sans-serif" w:hAnsi="sans-serif" w:cs="sans-serif"/>
                <w:b/>
                <w:bCs/>
                <w:color w:val="000000"/>
              </w:rPr>
            </w:pPr>
          </w:p>
        </w:tc>
      </w:tr>
      <w:bookmarkStart w:id="450" w:name="co_footnote_B00112032817519_1"/>
      <w:bookmarkEnd w:id="450"/>
      <w:tr w:rsidR="00000000" w14:paraId="15BD89DA" w14:textId="77777777">
        <w:tblPrEx>
          <w:tblCellMar>
            <w:top w:w="0" w:type="dxa"/>
            <w:left w:w="0" w:type="dxa"/>
            <w:bottom w:w="0" w:type="dxa"/>
            <w:right w:w="0" w:type="dxa"/>
          </w:tblCellMar>
        </w:tblPrEx>
        <w:tc>
          <w:tcPr>
            <w:tcW w:w="600" w:type="dxa"/>
            <w:tcBorders>
              <w:top w:val="nil"/>
              <w:left w:val="nil"/>
              <w:bottom w:val="nil"/>
              <w:right w:val="nil"/>
            </w:tcBorders>
          </w:tcPr>
          <w:p w14:paraId="209AEBB2"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"#co_fnRef_B00112032817519_ID0E2ICI_</w:instrText>
            </w:r>
            <w:r>
              <w:rPr>
                <w:rFonts w:ascii="sans-serif" w:hAnsi="sans-serif" w:cs="sans-serif"/>
                <w:color w:val="000000"/>
                <w:sz w:val="20"/>
                <w:szCs w:val="20"/>
              </w:rPr>
              <w:instrText xml:space="preserve">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7250CBF3"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0AD23A3" w14:textId="2C099152"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Contrary to the findings of the circuit court, the EAK Knudsen Trust does not </w:t>
            </w:r>
            <w:r>
              <w:rPr>
                <w:rFonts w:ascii="sans-serif" w:hAnsi="sans-serif" w:cs="sans-serif"/>
                <w:color w:val="000000"/>
                <w:sz w:val="20"/>
                <w:szCs w:val="20"/>
              </w:rPr>
              <w:t>“</w:t>
            </w:r>
            <w:r>
              <w:rPr>
                <w:rFonts w:ascii="sans-serif" w:hAnsi="sans-serif" w:cs="sans-serif"/>
                <w:color w:val="000000"/>
                <w:sz w:val="20"/>
                <w:szCs w:val="20"/>
              </w:rPr>
              <w:t>own the spring [or] the water.</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 xml:space="preserve">See, e.g., </w:t>
            </w:r>
            <w:r w:rsidR="00E353C6">
              <w:rPr>
                <w:rFonts w:ascii="sans-serif" w:hAnsi="sans-serif" w:cs="sans-serif"/>
                <w:noProof/>
                <w:color w:val="000000"/>
                <w:sz w:val="20"/>
                <w:szCs w:val="20"/>
              </w:rPr>
              <w:drawing>
                <wp:inline distT="0" distB="0" distL="0" distR="0" wp14:anchorId="364C8446" wp14:editId="289660BA">
                  <wp:extent cx="161925" cy="161925"/>
                  <wp:effectExtent l="0" t="0" r="0" b="0"/>
                  <wp:docPr id="212" name="Picture 212">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2" w:history="1">
              <w:r>
                <w:rPr>
                  <w:rFonts w:ascii="sans-serif" w:hAnsi="sans-serif" w:cs="sans-serif"/>
                  <w:i/>
                  <w:iCs/>
                  <w:color w:val="0E568C"/>
                  <w:sz w:val="20"/>
                  <w:szCs w:val="20"/>
                </w:rPr>
                <w:t>In re Water Use Permit Applications,</w:t>
              </w:r>
              <w:r>
                <w:rPr>
                  <w:rFonts w:ascii="sans-serif" w:hAnsi="sans-serif" w:cs="sans-serif"/>
                  <w:color w:val="0E568C"/>
                  <w:sz w:val="20"/>
                  <w:szCs w:val="20"/>
                </w:rPr>
                <w:t xml:space="preserve"> 94 Hawai‘i 97, 129, 9 P.3d 409, 441 (2000)</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a public trust was imposed upon all the waters of the kingdom. That is, ... not ownership in t</w:t>
            </w:r>
            <w:r>
              <w:rPr>
                <w:rFonts w:ascii="sans-serif" w:hAnsi="sans-serif" w:cs="sans-serif"/>
                <w:color w:val="000000"/>
                <w:sz w:val="20"/>
                <w:szCs w:val="20"/>
              </w:rPr>
              <w:t>he corporeal sense ... rather, ... a retention of such authority to assure the continued existence and beneficial application of the resource for the common good.</w:t>
            </w:r>
            <w:r>
              <w:rPr>
                <w:rFonts w:ascii="sans-serif" w:hAnsi="sans-serif" w:cs="sans-serif"/>
                <w:color w:val="000000"/>
                <w:sz w:val="20"/>
                <w:szCs w:val="20"/>
              </w:rPr>
              <w:t>”</w:t>
            </w:r>
            <w:r>
              <w:rPr>
                <w:rFonts w:ascii="sans-serif" w:hAnsi="sans-serif" w:cs="sans-serif"/>
                <w:color w:val="000000"/>
                <w:sz w:val="20"/>
                <w:szCs w:val="20"/>
              </w:rPr>
              <w:t>).</w:t>
            </w:r>
          </w:p>
          <w:p w14:paraId="2D3CEF85"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1" w:name="co_footnote_B00222032817519_1"/>
      <w:bookmarkEnd w:id="451"/>
      <w:tr w:rsidR="00000000" w14:paraId="04C27986" w14:textId="77777777">
        <w:tblPrEx>
          <w:tblCellMar>
            <w:top w:w="0" w:type="dxa"/>
            <w:left w:w="0" w:type="dxa"/>
            <w:bottom w:w="0" w:type="dxa"/>
            <w:right w:w="0" w:type="dxa"/>
          </w:tblCellMar>
        </w:tblPrEx>
        <w:tc>
          <w:tcPr>
            <w:tcW w:w="600" w:type="dxa"/>
            <w:tcBorders>
              <w:top w:val="nil"/>
              <w:left w:val="nil"/>
              <w:bottom w:val="nil"/>
              <w:right w:val="nil"/>
            </w:tcBorders>
          </w:tcPr>
          <w:p w14:paraId="235E1D1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"#co_fnRef_B00222032</w:instrText>
            </w:r>
            <w:r>
              <w:rPr>
                <w:rFonts w:ascii="sans-serif" w:hAnsi="sans-serif" w:cs="sans-serif"/>
                <w:color w:val="000000"/>
                <w:sz w:val="20"/>
                <w:szCs w:val="20"/>
              </w:rPr>
              <w:instrText xml:space="preserve">817519_ID0EGJCI_1"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6C8E5A8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C34248B"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According to the State Public Utilities Commission (PUC), </w:t>
            </w:r>
            <w:r>
              <w:rPr>
                <w:rFonts w:ascii="sans-serif" w:hAnsi="sans-serif" w:cs="sans-serif"/>
                <w:color w:val="000000"/>
                <w:sz w:val="20"/>
                <w:szCs w:val="20"/>
              </w:rPr>
              <w:t>“</w:t>
            </w:r>
            <w:r>
              <w:rPr>
                <w:rFonts w:ascii="sans-serif" w:hAnsi="sans-serif" w:cs="sans-serif"/>
                <w:color w:val="000000"/>
                <w:sz w:val="20"/>
                <w:szCs w:val="20"/>
              </w:rPr>
              <w:t>[t]he Grove Farm water system originates at one of two tunnels located on the land owned by the [Knudsen Trust] at the foot of Mount Kahili.... The water line delivers wate</w:t>
            </w:r>
            <w:r>
              <w:rPr>
                <w:rFonts w:ascii="sans-serif" w:hAnsi="sans-serif" w:cs="sans-serif"/>
                <w:color w:val="000000"/>
                <w:sz w:val="20"/>
                <w:szCs w:val="20"/>
              </w:rPr>
              <w:t>r to Kahili Mountain Park and a number of domestic and agricultural users on various Knudsen Trust-owned and other parcels on its way to Koloa Town, where it supplies at least eleven residential lots on Wailaau Road.</w:t>
            </w:r>
            <w:r>
              <w:rPr>
                <w:rFonts w:ascii="sans-serif" w:hAnsi="sans-serif" w:cs="sans-serif"/>
                <w:color w:val="000000"/>
                <w:sz w:val="20"/>
                <w:szCs w:val="20"/>
              </w:rPr>
              <w:t>”</w:t>
            </w:r>
          </w:p>
          <w:p w14:paraId="676ABC30"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2" w:name="co_footnote_B00332032817519_1"/>
      <w:bookmarkEnd w:id="452"/>
      <w:tr w:rsidR="00000000" w14:paraId="152E55FB" w14:textId="77777777">
        <w:tblPrEx>
          <w:tblCellMar>
            <w:top w:w="0" w:type="dxa"/>
            <w:left w:w="0" w:type="dxa"/>
            <w:bottom w:w="0" w:type="dxa"/>
            <w:right w:w="0" w:type="dxa"/>
          </w:tblCellMar>
        </w:tblPrEx>
        <w:tc>
          <w:tcPr>
            <w:tcW w:w="600" w:type="dxa"/>
            <w:tcBorders>
              <w:top w:val="nil"/>
              <w:left w:val="nil"/>
              <w:bottom w:val="nil"/>
              <w:right w:val="nil"/>
            </w:tcBorders>
          </w:tcPr>
          <w:p w14:paraId="33BCB55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"#co_fnRef_B00332032817519_ID0E6NCI_1"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698686A7"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8E894A6"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On December 3, 2012, the County of Kauai enacted the first of two phases of updating the CZO, which had not been comprehensively updated since its adoption in 1972. Ordinance No. </w:t>
            </w:r>
            <w:r>
              <w:rPr>
                <w:rFonts w:ascii="sans-serif" w:hAnsi="sans-serif" w:cs="sans-serif"/>
                <w:color w:val="000000"/>
                <w:sz w:val="20"/>
                <w:szCs w:val="20"/>
              </w:rPr>
              <w:t xml:space="preserve">935 (Dec. 3, 2012), </w:t>
            </w:r>
            <w:r>
              <w:rPr>
                <w:rFonts w:ascii="sans-serif" w:hAnsi="sans-serif" w:cs="sans-serif"/>
                <w:i/>
                <w:iCs/>
                <w:color w:val="000000"/>
                <w:sz w:val="20"/>
                <w:szCs w:val="20"/>
              </w:rPr>
              <w:t>available at</w:t>
            </w:r>
            <w:r>
              <w:rPr>
                <w:rFonts w:ascii="sans-serif" w:hAnsi="sans-serif" w:cs="sans-serif"/>
                <w:color w:val="000000"/>
                <w:sz w:val="20"/>
                <w:szCs w:val="20"/>
              </w:rPr>
              <w:t xml:space="preserve"> http://qcode.us/codes/kauaicounty/.</w:t>
            </w:r>
          </w:p>
          <w:p w14:paraId="3D9B984B"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3" w:name="co_footnote_B00442032817519_1"/>
      <w:bookmarkEnd w:id="453"/>
      <w:tr w:rsidR="00000000" w14:paraId="57035FC3" w14:textId="77777777">
        <w:tblPrEx>
          <w:tblCellMar>
            <w:top w:w="0" w:type="dxa"/>
            <w:left w:w="0" w:type="dxa"/>
            <w:bottom w:w="0" w:type="dxa"/>
            <w:right w:w="0" w:type="dxa"/>
          </w:tblCellMar>
        </w:tblPrEx>
        <w:tc>
          <w:tcPr>
            <w:tcW w:w="600" w:type="dxa"/>
            <w:tcBorders>
              <w:top w:val="nil"/>
              <w:left w:val="nil"/>
              <w:bottom w:val="nil"/>
              <w:right w:val="nil"/>
            </w:tcBorders>
          </w:tcPr>
          <w:p w14:paraId="2DA544C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"#co_fnRef_B00442032817519_ID0EPOCI_1"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384BF117"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46CC9AF"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KCC </w:t>
            </w:r>
            <w:r>
              <w:rPr>
                <w:rFonts w:ascii="sans-serif" w:hAnsi="sans-serif" w:cs="sans-serif"/>
                <w:color w:val="000000"/>
                <w:sz w:val="20"/>
                <w:szCs w:val="20"/>
              </w:rPr>
              <w:t>§</w:t>
            </w:r>
            <w:r>
              <w:rPr>
                <w:rFonts w:ascii="sans-serif" w:hAnsi="sans-serif" w:cs="sans-serif"/>
                <w:color w:val="000000"/>
                <w:sz w:val="20"/>
                <w:szCs w:val="20"/>
              </w:rPr>
              <w:t xml:space="preserve"> 8</w:t>
            </w:r>
            <w:r>
              <w:rPr>
                <w:rFonts w:ascii="sans-serif" w:hAnsi="sans-serif" w:cs="sans-serif"/>
                <w:color w:val="000000"/>
                <w:sz w:val="20"/>
                <w:szCs w:val="20"/>
              </w:rPr>
              <w:t>–</w:t>
            </w:r>
            <w:r>
              <w:rPr>
                <w:rFonts w:ascii="sans-serif" w:hAnsi="sans-serif" w:cs="sans-serif"/>
                <w:color w:val="000000"/>
                <w:sz w:val="20"/>
                <w:szCs w:val="20"/>
              </w:rPr>
              <w:t xml:space="preserve">19.1 (1972) provides: </w:t>
            </w:r>
            <w:r>
              <w:rPr>
                <w:rFonts w:ascii="sans-serif" w:hAnsi="sans-serif" w:cs="sans-serif"/>
                <w:color w:val="000000"/>
                <w:sz w:val="20"/>
                <w:szCs w:val="20"/>
              </w:rPr>
              <w:t>“</w:t>
            </w:r>
            <w:r>
              <w:rPr>
                <w:rFonts w:ascii="sans-serif" w:hAnsi="sans-serif" w:cs="sans-serif"/>
                <w:color w:val="000000"/>
                <w:sz w:val="20"/>
                <w:szCs w:val="20"/>
              </w:rPr>
              <w:t>No person shall undertake any constructio</w:t>
            </w:r>
            <w:r>
              <w:rPr>
                <w:rFonts w:ascii="sans-serif" w:hAnsi="sans-serif" w:cs="sans-serif"/>
                <w:color w:val="000000"/>
                <w:sz w:val="20"/>
                <w:szCs w:val="20"/>
              </w:rPr>
              <w:t>n or development or carry on any activity or use, for which a zoning permit is required by this Chapter, or obtain a building permit for construction, development, activity or use regulated by this Chapter, without first obtaining the required zoning permi</w:t>
            </w:r>
            <w:r>
              <w:rPr>
                <w:rFonts w:ascii="sans-serif" w:hAnsi="sans-serif" w:cs="sans-serif"/>
                <w:color w:val="000000"/>
                <w:sz w:val="20"/>
                <w:szCs w:val="20"/>
              </w:rPr>
              <w:t>t.</w:t>
            </w:r>
            <w:r>
              <w:rPr>
                <w:rFonts w:ascii="sans-serif" w:hAnsi="sans-serif" w:cs="sans-serif"/>
                <w:color w:val="000000"/>
                <w:sz w:val="20"/>
                <w:szCs w:val="20"/>
              </w:rPr>
              <w:t>”</w:t>
            </w:r>
          </w:p>
          <w:p w14:paraId="6C821F9B"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4" w:name="co_footnote_B00552032817519_1"/>
      <w:bookmarkEnd w:id="454"/>
      <w:tr w:rsidR="00000000" w14:paraId="547C2808" w14:textId="77777777">
        <w:tblPrEx>
          <w:tblCellMar>
            <w:top w:w="0" w:type="dxa"/>
            <w:left w:w="0" w:type="dxa"/>
            <w:bottom w:w="0" w:type="dxa"/>
            <w:right w:w="0" w:type="dxa"/>
          </w:tblCellMar>
        </w:tblPrEx>
        <w:tc>
          <w:tcPr>
            <w:tcW w:w="600" w:type="dxa"/>
            <w:tcBorders>
              <w:top w:val="nil"/>
              <w:left w:val="nil"/>
              <w:bottom w:val="nil"/>
              <w:right w:val="nil"/>
            </w:tcBorders>
          </w:tcPr>
          <w:p w14:paraId="377DAFC1"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"#co_fnRef_B00552032817519_ID0E6OCI_1"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6BCC58E0"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97A7A72"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KCC </w:t>
            </w:r>
            <w:r>
              <w:rPr>
                <w:rFonts w:ascii="sans-serif" w:hAnsi="sans-serif" w:cs="sans-serif"/>
                <w:color w:val="000000"/>
                <w:sz w:val="20"/>
                <w:szCs w:val="20"/>
              </w:rPr>
              <w:t>§</w:t>
            </w:r>
            <w:r>
              <w:rPr>
                <w:rFonts w:ascii="sans-serif" w:hAnsi="sans-serif" w:cs="sans-serif"/>
                <w:color w:val="000000"/>
                <w:sz w:val="20"/>
                <w:szCs w:val="20"/>
              </w:rPr>
              <w:t xml:space="preserve"> 8</w:t>
            </w:r>
            <w:r>
              <w:rPr>
                <w:rFonts w:ascii="sans-serif" w:hAnsi="sans-serif" w:cs="sans-serif"/>
                <w:color w:val="000000"/>
                <w:sz w:val="20"/>
                <w:szCs w:val="20"/>
              </w:rPr>
              <w:t>–</w:t>
            </w:r>
            <w:r>
              <w:rPr>
                <w:rFonts w:ascii="sans-serif" w:hAnsi="sans-serif" w:cs="sans-serif"/>
                <w:color w:val="000000"/>
                <w:sz w:val="20"/>
                <w:szCs w:val="20"/>
              </w:rPr>
              <w:t>7.2 (1972) specifies the uses and structures permitted in agriculture districts.</w:t>
            </w:r>
          </w:p>
          <w:p w14:paraId="0AB81EA4"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5" w:name="co_footnote_B00662032817519_1"/>
      <w:bookmarkEnd w:id="455"/>
      <w:tr w:rsidR="00000000" w14:paraId="0028703D" w14:textId="77777777">
        <w:tblPrEx>
          <w:tblCellMar>
            <w:top w:w="0" w:type="dxa"/>
            <w:left w:w="0" w:type="dxa"/>
            <w:bottom w:w="0" w:type="dxa"/>
            <w:right w:w="0" w:type="dxa"/>
          </w:tblCellMar>
        </w:tblPrEx>
        <w:tc>
          <w:tcPr>
            <w:tcW w:w="600" w:type="dxa"/>
            <w:tcBorders>
              <w:top w:val="nil"/>
              <w:left w:val="nil"/>
              <w:bottom w:val="nil"/>
              <w:right w:val="nil"/>
            </w:tcBorders>
          </w:tcPr>
          <w:p w14:paraId="3A18AC6C"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"#co_fnRef_B00662032817519_ID0E53CI_1"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5F9B8C31"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D5E0F4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State Department of Health (DOH) offered several </w:t>
            </w:r>
            <w:r>
              <w:rPr>
                <w:rFonts w:ascii="sans-serif" w:hAnsi="sans-serif" w:cs="sans-serif"/>
                <w:color w:val="000000"/>
                <w:sz w:val="20"/>
                <w:szCs w:val="20"/>
              </w:rPr>
              <w:t>“</w:t>
            </w:r>
            <w:r>
              <w:rPr>
                <w:rFonts w:ascii="sans-serif" w:hAnsi="sans-serif" w:cs="sans-serif"/>
                <w:color w:val="000000"/>
                <w:sz w:val="20"/>
                <w:szCs w:val="20"/>
              </w:rPr>
              <w:t>enviro</w:t>
            </w:r>
            <w:r>
              <w:rPr>
                <w:rFonts w:ascii="sans-serif" w:hAnsi="sans-serif" w:cs="sans-serif"/>
                <w:color w:val="000000"/>
                <w:sz w:val="20"/>
                <w:szCs w:val="20"/>
              </w:rPr>
              <w:t>nmental health concerns</w:t>
            </w:r>
            <w:r>
              <w:rPr>
                <w:rFonts w:ascii="sans-serif" w:hAnsi="sans-serif" w:cs="sans-serif"/>
                <w:color w:val="000000"/>
                <w:sz w:val="20"/>
                <w:szCs w:val="20"/>
              </w:rPr>
              <w:t>”</w:t>
            </w:r>
            <w:r>
              <w:rPr>
                <w:rFonts w:ascii="sans-serif" w:hAnsi="sans-serif" w:cs="sans-serif"/>
                <w:color w:val="000000"/>
                <w:sz w:val="20"/>
                <w:szCs w:val="20"/>
              </w:rPr>
              <w:t xml:space="preserve"> for the Planning Commission to consider, regarding: 1) sanitary facilities and disposal of wastewater; 2) the water bottling facility’s compliance with applicable ventilating requirements; and 3) air pollution control measures. The</w:t>
            </w:r>
            <w:r>
              <w:rPr>
                <w:rFonts w:ascii="sans-serif" w:hAnsi="sans-serif" w:cs="sans-serif"/>
                <w:color w:val="000000"/>
                <w:sz w:val="20"/>
                <w:szCs w:val="20"/>
              </w:rPr>
              <w:t xml:space="preserve"> DOH concluded that </w:t>
            </w:r>
            <w:r>
              <w:rPr>
                <w:rFonts w:ascii="sans-serif" w:hAnsi="sans-serif" w:cs="sans-serif"/>
                <w:color w:val="000000"/>
                <w:sz w:val="20"/>
                <w:szCs w:val="20"/>
              </w:rPr>
              <w:t>“</w:t>
            </w:r>
            <w:r>
              <w:rPr>
                <w:rFonts w:ascii="sans-serif" w:hAnsi="sans-serif" w:cs="sans-serif"/>
                <w:color w:val="000000"/>
                <w:sz w:val="20"/>
                <w:szCs w:val="20"/>
              </w:rPr>
              <w:t>[d]ue to the general nature of the application submitted,</w:t>
            </w:r>
            <w:r>
              <w:rPr>
                <w:rFonts w:ascii="sans-serif" w:hAnsi="sans-serif" w:cs="sans-serif"/>
                <w:color w:val="000000"/>
                <w:sz w:val="20"/>
                <w:szCs w:val="20"/>
              </w:rPr>
              <w:t>”</w:t>
            </w:r>
            <w:r>
              <w:rPr>
                <w:rFonts w:ascii="sans-serif" w:hAnsi="sans-serif" w:cs="sans-serif"/>
                <w:color w:val="000000"/>
                <w:sz w:val="20"/>
                <w:szCs w:val="20"/>
              </w:rPr>
              <w:t xml:space="preserve"> it </w:t>
            </w:r>
            <w:r>
              <w:rPr>
                <w:rFonts w:ascii="sans-serif" w:hAnsi="sans-serif" w:cs="sans-serif"/>
                <w:color w:val="000000"/>
                <w:sz w:val="20"/>
                <w:szCs w:val="20"/>
              </w:rPr>
              <w:t>“</w:t>
            </w:r>
            <w:r>
              <w:rPr>
                <w:rFonts w:ascii="sans-serif" w:hAnsi="sans-serif" w:cs="sans-serif"/>
                <w:color w:val="000000"/>
                <w:sz w:val="20"/>
                <w:szCs w:val="20"/>
              </w:rPr>
              <w:t>reserve[d] the right to implement future environmental health restrictions when more detailed information is provided.</w:t>
            </w:r>
            <w:r>
              <w:rPr>
                <w:rFonts w:ascii="sans-serif" w:hAnsi="sans-serif" w:cs="sans-serif"/>
                <w:color w:val="000000"/>
                <w:sz w:val="20"/>
                <w:szCs w:val="20"/>
              </w:rPr>
              <w:t>”</w:t>
            </w:r>
          </w:p>
          <w:p w14:paraId="4C7D5B68"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6" w:name="co_footnote_B00772032817519_1"/>
      <w:bookmarkEnd w:id="456"/>
      <w:tr w:rsidR="00000000" w14:paraId="17052F2D" w14:textId="77777777">
        <w:tblPrEx>
          <w:tblCellMar>
            <w:top w:w="0" w:type="dxa"/>
            <w:left w:w="0" w:type="dxa"/>
            <w:bottom w:w="0" w:type="dxa"/>
            <w:right w:w="0" w:type="dxa"/>
          </w:tblCellMar>
        </w:tblPrEx>
        <w:tc>
          <w:tcPr>
            <w:tcW w:w="600" w:type="dxa"/>
            <w:tcBorders>
              <w:top w:val="nil"/>
              <w:left w:val="nil"/>
              <w:bottom w:val="nil"/>
              <w:right w:val="nil"/>
            </w:tcBorders>
          </w:tcPr>
          <w:p w14:paraId="2A66844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"#co_fnRef_B00772032817519_ID0E3CDI_1"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39ECEFB5"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1B4D42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Planning Commission did not attend the site visit. Although the Commission approved a motion for a site visit to the tunnel and bottling facility sometime between October 25 and October 31,</w:t>
            </w:r>
            <w:r>
              <w:rPr>
                <w:rFonts w:ascii="sans-serif" w:hAnsi="sans-serif" w:cs="sans-serif"/>
                <w:color w:val="000000"/>
                <w:sz w:val="20"/>
                <w:szCs w:val="20"/>
              </w:rPr>
              <w:t xml:space="preserve"> 2006, the visit was not scheduled due to Sunshine Law concerns and trail conditions.</w:t>
            </w:r>
          </w:p>
          <w:p w14:paraId="213C07D5"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7" w:name="co_footnote_B00882032817519_1"/>
      <w:bookmarkEnd w:id="457"/>
      <w:tr w:rsidR="00000000" w14:paraId="1A171743" w14:textId="77777777">
        <w:tblPrEx>
          <w:tblCellMar>
            <w:top w:w="0" w:type="dxa"/>
            <w:left w:w="0" w:type="dxa"/>
            <w:bottom w:w="0" w:type="dxa"/>
            <w:right w:w="0" w:type="dxa"/>
          </w:tblCellMar>
        </w:tblPrEx>
        <w:tc>
          <w:tcPr>
            <w:tcW w:w="600" w:type="dxa"/>
            <w:tcBorders>
              <w:top w:val="nil"/>
              <w:left w:val="nil"/>
              <w:bottom w:val="nil"/>
              <w:right w:val="nil"/>
            </w:tcBorders>
          </w:tcPr>
          <w:p w14:paraId="3CEF9F0C"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"#co_fnRef_B00882032817519_ID0EHLDI_1"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4FB5770F"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FA56345" w14:textId="3DFA2CDE"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 </w:t>
            </w:r>
            <w:r>
              <w:rPr>
                <w:rFonts w:ascii="sans-serif" w:hAnsi="sans-serif" w:cs="sans-serif"/>
                <w:color w:val="000000"/>
                <w:sz w:val="20"/>
                <w:szCs w:val="20"/>
              </w:rPr>
              <w:t>“</w:t>
            </w:r>
            <w:r>
              <w:rPr>
                <w:rFonts w:ascii="sans-serif" w:hAnsi="sans-serif" w:cs="sans-serif"/>
                <w:color w:val="000000"/>
                <w:sz w:val="20"/>
                <w:szCs w:val="20"/>
              </w:rPr>
              <w:t>public utility</w:t>
            </w:r>
            <w:r>
              <w:rPr>
                <w:rFonts w:ascii="sans-serif" w:hAnsi="sans-serif" w:cs="sans-serif"/>
                <w:color w:val="000000"/>
                <w:sz w:val="20"/>
                <w:szCs w:val="20"/>
              </w:rPr>
              <w:t>”</w:t>
            </w:r>
            <w:r>
              <w:rPr>
                <w:rFonts w:ascii="sans-serif" w:hAnsi="sans-serif" w:cs="sans-serif"/>
                <w:color w:val="000000"/>
                <w:sz w:val="20"/>
                <w:szCs w:val="20"/>
              </w:rPr>
              <w:t xml:space="preserve"> is defined as </w:t>
            </w:r>
            <w:r>
              <w:rPr>
                <w:rFonts w:ascii="sans-serif" w:hAnsi="sans-serif" w:cs="sans-serif"/>
                <w:color w:val="000000"/>
                <w:sz w:val="20"/>
                <w:szCs w:val="20"/>
              </w:rPr>
              <w:t>“</w:t>
            </w:r>
            <w:r>
              <w:rPr>
                <w:rFonts w:ascii="sans-serif" w:hAnsi="sans-serif" w:cs="sans-serif"/>
                <w:color w:val="000000"/>
                <w:sz w:val="20"/>
                <w:szCs w:val="20"/>
              </w:rPr>
              <w:t xml:space="preserve">every person who may </w:t>
            </w:r>
            <w:r>
              <w:rPr>
                <w:rFonts w:ascii="sans-serif" w:hAnsi="sans-serif" w:cs="sans-serif"/>
                <w:color w:val="000000"/>
                <w:sz w:val="20"/>
                <w:szCs w:val="20"/>
              </w:rPr>
              <w:t>own, control, operate, or manage as owner, lessee, trustee, receiver, or otherwise, whether under a franchise, charter, license, articles of association, or otherwise, any plant or equipment, of any part thereof, directly or indirectly for public use ... f</w:t>
            </w:r>
            <w:r>
              <w:rPr>
                <w:rFonts w:ascii="sans-serif" w:hAnsi="sans-serif" w:cs="sans-serif"/>
                <w:color w:val="000000"/>
                <w:sz w:val="20"/>
                <w:szCs w:val="20"/>
              </w:rPr>
              <w:t>or the production, conveyance, transmission, delivery, or furnishing of ... water[.]</w:t>
            </w:r>
            <w:r>
              <w:rPr>
                <w:rFonts w:ascii="sans-serif" w:hAnsi="sans-serif" w:cs="sans-serif"/>
                <w:color w:val="000000"/>
                <w:sz w:val="20"/>
                <w:szCs w:val="20"/>
              </w:rPr>
              <w:t>”</w:t>
            </w:r>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307B4799" wp14:editId="38F8DB19">
                  <wp:extent cx="161925" cy="161925"/>
                  <wp:effectExtent l="0" t="0" r="0" b="0"/>
                  <wp:docPr id="213" name="Picture 213">
                    <a:hlinkClick xmlns:a="http://schemas.openxmlformats.org/drawingml/2006/main" r:id="rId4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4" w:history="1">
              <w:r>
                <w:rPr>
                  <w:rFonts w:ascii="sans-serif" w:hAnsi="sans-serif" w:cs="sans-serif"/>
                  <w:color w:val="0E568C"/>
                  <w:sz w:val="20"/>
                  <w:szCs w:val="20"/>
                </w:rPr>
                <w:t>HRS § 269–1 (Supp.2012)</w:t>
              </w:r>
            </w:hyperlink>
            <w:r>
              <w:rPr>
                <w:rFonts w:ascii="sans-serif" w:hAnsi="sans-serif" w:cs="sans-serif"/>
                <w:color w:val="000000"/>
                <w:sz w:val="20"/>
                <w:szCs w:val="20"/>
              </w:rPr>
              <w:t>.</w:t>
            </w:r>
          </w:p>
          <w:p w14:paraId="06DE52B1"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8" w:name="co_footnote_B00992032817519_1"/>
      <w:bookmarkEnd w:id="458"/>
      <w:tr w:rsidR="00000000" w14:paraId="484E6722" w14:textId="77777777">
        <w:tblPrEx>
          <w:tblCellMar>
            <w:top w:w="0" w:type="dxa"/>
            <w:left w:w="0" w:type="dxa"/>
            <w:bottom w:w="0" w:type="dxa"/>
            <w:right w:w="0" w:type="dxa"/>
          </w:tblCellMar>
        </w:tblPrEx>
        <w:tc>
          <w:tcPr>
            <w:tcW w:w="600" w:type="dxa"/>
            <w:tcBorders>
              <w:top w:val="nil"/>
              <w:left w:val="nil"/>
              <w:bottom w:val="nil"/>
              <w:right w:val="nil"/>
            </w:tcBorders>
          </w:tcPr>
          <w:p w14:paraId="02E41958"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"#co_fnRef_B00992032817519_ID0EXMAK_</w:instrText>
            </w:r>
            <w:r>
              <w:rPr>
                <w:rFonts w:ascii="sans-serif" w:hAnsi="sans-serif" w:cs="sans-serif"/>
                <w:color w:val="000000"/>
                <w:sz w:val="20"/>
                <w:szCs w:val="20"/>
              </w:rPr>
              <w:instrText xml:space="preserve">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03ACFAB2"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E1A3B36"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For use permits, the Planning Director is required to either make a decision on the permit or refer the permit application to the Planning Commission within forty-five (45) days. KCC </w:t>
            </w:r>
            <w:r>
              <w:rPr>
                <w:rFonts w:ascii="sans-serif" w:hAnsi="sans-serif" w:cs="sans-serif"/>
                <w:color w:val="000000"/>
                <w:sz w:val="20"/>
                <w:szCs w:val="20"/>
              </w:rPr>
              <w:t>§</w:t>
            </w:r>
            <w:r>
              <w:rPr>
                <w:rFonts w:ascii="sans-serif" w:hAnsi="sans-serif" w:cs="sans-serif"/>
                <w:color w:val="000000"/>
                <w:sz w:val="20"/>
                <w:szCs w:val="20"/>
              </w:rPr>
              <w:t xml:space="preserve"> 18</w:t>
            </w:r>
            <w:r>
              <w:rPr>
                <w:rFonts w:ascii="sans-serif" w:hAnsi="sans-serif" w:cs="sans-serif"/>
                <w:color w:val="000000"/>
                <w:sz w:val="20"/>
                <w:szCs w:val="20"/>
              </w:rPr>
              <w:t>–</w:t>
            </w:r>
            <w:r>
              <w:rPr>
                <w:rFonts w:ascii="sans-serif" w:hAnsi="sans-serif" w:cs="sans-serif"/>
                <w:color w:val="000000"/>
                <w:sz w:val="20"/>
                <w:szCs w:val="20"/>
              </w:rPr>
              <w:t xml:space="preserve">9.5(d). </w:t>
            </w:r>
            <w:r>
              <w:rPr>
                <w:rFonts w:ascii="sans-serif" w:hAnsi="sans-serif" w:cs="sans-serif"/>
                <w:i/>
                <w:iCs/>
                <w:color w:val="000000"/>
                <w:sz w:val="20"/>
                <w:szCs w:val="20"/>
              </w:rPr>
              <w:t>See</w:t>
            </w:r>
            <w:r>
              <w:rPr>
                <w:rFonts w:ascii="sans-serif" w:hAnsi="sans-serif" w:cs="sans-serif"/>
                <w:color w:val="000000"/>
                <w:sz w:val="20"/>
                <w:szCs w:val="20"/>
              </w:rPr>
              <w:t xml:space="preserve"> KCC </w:t>
            </w:r>
            <w:r>
              <w:rPr>
                <w:rFonts w:ascii="sans-serif" w:hAnsi="sans-serif" w:cs="sans-serif"/>
                <w:color w:val="000000"/>
                <w:sz w:val="20"/>
                <w:szCs w:val="20"/>
              </w:rPr>
              <w:t>§</w:t>
            </w:r>
            <w:r>
              <w:rPr>
                <w:rFonts w:ascii="sans-serif" w:hAnsi="sans-serif" w:cs="sans-serif"/>
                <w:color w:val="000000"/>
                <w:sz w:val="20"/>
                <w:szCs w:val="20"/>
              </w:rPr>
              <w:t xml:space="preserve"> 8</w:t>
            </w:r>
            <w:r>
              <w:rPr>
                <w:rFonts w:ascii="sans-serif" w:hAnsi="sans-serif" w:cs="sans-serif"/>
                <w:color w:val="000000"/>
                <w:sz w:val="20"/>
                <w:szCs w:val="20"/>
              </w:rPr>
              <w:t>–</w:t>
            </w:r>
            <w:r>
              <w:rPr>
                <w:rFonts w:ascii="sans-serif" w:hAnsi="sans-serif" w:cs="sans-serif"/>
                <w:color w:val="000000"/>
                <w:sz w:val="20"/>
                <w:szCs w:val="20"/>
              </w:rPr>
              <w:t>20.6(a) (providing that use permit procedures ar</w:t>
            </w:r>
            <w:r>
              <w:rPr>
                <w:rFonts w:ascii="sans-serif" w:hAnsi="sans-serif" w:cs="sans-serif"/>
                <w:color w:val="000000"/>
                <w:sz w:val="20"/>
                <w:szCs w:val="20"/>
              </w:rPr>
              <w:t xml:space="preserve">e governed by KCC </w:t>
            </w:r>
            <w:r>
              <w:rPr>
                <w:rFonts w:ascii="sans-serif" w:hAnsi="sans-serif" w:cs="sans-serif"/>
                <w:color w:val="000000"/>
                <w:sz w:val="20"/>
                <w:szCs w:val="20"/>
              </w:rPr>
              <w:t>§</w:t>
            </w:r>
            <w:r>
              <w:rPr>
                <w:rFonts w:ascii="sans-serif" w:hAnsi="sans-serif" w:cs="sans-serif"/>
                <w:color w:val="000000"/>
                <w:sz w:val="20"/>
                <w:szCs w:val="20"/>
              </w:rPr>
              <w:t xml:space="preserve"> 18</w:t>
            </w:r>
            <w:r>
              <w:rPr>
                <w:rFonts w:ascii="sans-serif" w:hAnsi="sans-serif" w:cs="sans-serif"/>
                <w:color w:val="000000"/>
                <w:sz w:val="20"/>
                <w:szCs w:val="20"/>
              </w:rPr>
              <w:t>–</w:t>
            </w:r>
            <w:r>
              <w:rPr>
                <w:rFonts w:ascii="sans-serif" w:hAnsi="sans-serif" w:cs="sans-serif"/>
                <w:color w:val="000000"/>
                <w:sz w:val="20"/>
                <w:szCs w:val="20"/>
              </w:rPr>
              <w:t xml:space="preserve">9.5, which describes the procedures for a Class III zoning permit). If the application is referred to the Planning Commission, the Planning Commission is required to act on the application within sixty (60) days. KCC </w:t>
            </w:r>
            <w:r>
              <w:rPr>
                <w:rFonts w:ascii="sans-serif" w:hAnsi="sans-serif" w:cs="sans-serif"/>
                <w:color w:val="000000"/>
                <w:sz w:val="20"/>
                <w:szCs w:val="20"/>
              </w:rPr>
              <w:t>§</w:t>
            </w:r>
            <w:r>
              <w:rPr>
                <w:rFonts w:ascii="sans-serif" w:hAnsi="sans-serif" w:cs="sans-serif"/>
                <w:color w:val="000000"/>
                <w:sz w:val="20"/>
                <w:szCs w:val="20"/>
              </w:rPr>
              <w:t xml:space="preserve"> 18</w:t>
            </w:r>
            <w:r>
              <w:rPr>
                <w:rFonts w:ascii="sans-serif" w:hAnsi="sans-serif" w:cs="sans-serif"/>
                <w:color w:val="000000"/>
                <w:sz w:val="20"/>
                <w:szCs w:val="20"/>
              </w:rPr>
              <w:t>–</w:t>
            </w:r>
            <w:r>
              <w:rPr>
                <w:rFonts w:ascii="sans-serif" w:hAnsi="sans-serif" w:cs="sans-serif"/>
                <w:color w:val="000000"/>
                <w:sz w:val="20"/>
                <w:szCs w:val="20"/>
              </w:rPr>
              <w:t>9.5(f). Thu</w:t>
            </w:r>
            <w:r>
              <w:rPr>
                <w:rFonts w:ascii="sans-serif" w:hAnsi="sans-serif" w:cs="sans-serif"/>
                <w:color w:val="000000"/>
                <w:sz w:val="20"/>
                <w:szCs w:val="20"/>
              </w:rPr>
              <w:t>s the Planning Commission had a total of 105 days from July 5, 2006 to act upon the Use Permit, unless there was assent to an extension of the deadline.</w:t>
            </w:r>
          </w:p>
          <w:p w14:paraId="6F5E4818"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For Class IV zoning permits, the Planning Director is required to prepare a report on the application w</w:t>
            </w:r>
            <w:r>
              <w:rPr>
                <w:rFonts w:ascii="sans-serif" w:hAnsi="sans-serif" w:cs="sans-serif"/>
                <w:color w:val="000000"/>
                <w:sz w:val="20"/>
                <w:szCs w:val="20"/>
              </w:rPr>
              <w:t xml:space="preserve">ithin sixty (60) days. KCC </w:t>
            </w:r>
            <w:r>
              <w:rPr>
                <w:rFonts w:ascii="sans-serif" w:hAnsi="sans-serif" w:cs="sans-serif"/>
                <w:color w:val="000000"/>
                <w:sz w:val="20"/>
                <w:szCs w:val="20"/>
              </w:rPr>
              <w:t>§</w:t>
            </w:r>
            <w:r>
              <w:rPr>
                <w:rFonts w:ascii="sans-serif" w:hAnsi="sans-serif" w:cs="sans-serif"/>
                <w:color w:val="000000"/>
                <w:sz w:val="20"/>
                <w:szCs w:val="20"/>
              </w:rPr>
              <w:t xml:space="preserve"> 18</w:t>
            </w:r>
            <w:r>
              <w:rPr>
                <w:rFonts w:ascii="sans-serif" w:hAnsi="sans-serif" w:cs="sans-serif"/>
                <w:color w:val="000000"/>
                <w:sz w:val="20"/>
                <w:szCs w:val="20"/>
              </w:rPr>
              <w:t>–</w:t>
            </w:r>
            <w:r>
              <w:rPr>
                <w:rFonts w:ascii="sans-serif" w:hAnsi="sans-serif" w:cs="sans-serif"/>
                <w:color w:val="000000"/>
                <w:sz w:val="20"/>
                <w:szCs w:val="20"/>
              </w:rPr>
              <w:t xml:space="preserve">9.6(c). Within sixty (60) days of receiving the report, the Planning Commission is required to hold at least one public hearing on the application and to make a determination on the application. KCC </w:t>
            </w:r>
            <w:r>
              <w:rPr>
                <w:rFonts w:ascii="sans-serif" w:hAnsi="sans-serif" w:cs="sans-serif"/>
                <w:color w:val="000000"/>
                <w:sz w:val="20"/>
                <w:szCs w:val="20"/>
              </w:rPr>
              <w:t>§</w:t>
            </w:r>
            <w:r>
              <w:rPr>
                <w:rFonts w:ascii="sans-serif" w:hAnsi="sans-serif" w:cs="sans-serif"/>
                <w:color w:val="000000"/>
                <w:sz w:val="20"/>
                <w:szCs w:val="20"/>
              </w:rPr>
              <w:t xml:space="preserve"> 18</w:t>
            </w:r>
            <w:r>
              <w:rPr>
                <w:rFonts w:ascii="sans-serif" w:hAnsi="sans-serif" w:cs="sans-serif"/>
                <w:color w:val="000000"/>
                <w:sz w:val="20"/>
                <w:szCs w:val="20"/>
              </w:rPr>
              <w:t>–</w:t>
            </w:r>
            <w:r>
              <w:rPr>
                <w:rFonts w:ascii="sans-serif" w:hAnsi="sans-serif" w:cs="sans-serif"/>
                <w:color w:val="000000"/>
                <w:sz w:val="20"/>
                <w:szCs w:val="20"/>
              </w:rPr>
              <w:t>9.6(d). Thus the Pla</w:t>
            </w:r>
            <w:r>
              <w:rPr>
                <w:rFonts w:ascii="sans-serif" w:hAnsi="sans-serif" w:cs="sans-serif"/>
                <w:color w:val="000000"/>
                <w:sz w:val="20"/>
                <w:szCs w:val="20"/>
              </w:rPr>
              <w:t>nning Commission had a total of 120 days from July 5, 2006 to act upon the Class IV Zoning Permit, absent assent to an extension.</w:t>
            </w:r>
          </w:p>
          <w:p w14:paraId="0F00A83C" w14:textId="351C45D4"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Special Permits are governed by Chapter 13 of the Rules of Practice and Procedures of the Planning Commission (Planning Commis</w:t>
            </w:r>
            <w:r>
              <w:rPr>
                <w:rFonts w:ascii="sans-serif" w:hAnsi="sans-serif" w:cs="sans-serif"/>
                <w:color w:val="000000"/>
                <w:sz w:val="20"/>
                <w:szCs w:val="20"/>
              </w:rPr>
              <w:t>sion Rules). Section 13</w:t>
            </w:r>
            <w:r>
              <w:rPr>
                <w:rFonts w:ascii="sans-serif" w:hAnsi="sans-serif" w:cs="sans-serif"/>
                <w:color w:val="000000"/>
                <w:sz w:val="20"/>
                <w:szCs w:val="20"/>
              </w:rPr>
              <w:t>–</w:t>
            </w:r>
            <w:r>
              <w:rPr>
                <w:rFonts w:ascii="sans-serif" w:hAnsi="sans-serif" w:cs="sans-serif"/>
                <w:color w:val="000000"/>
                <w:sz w:val="20"/>
                <w:szCs w:val="20"/>
              </w:rPr>
              <w:t xml:space="preserve">7(a) provides that the Commission must vote on a Special Permit application no later than 210 days after the acceptance of the application, </w:t>
            </w:r>
            <w:r>
              <w:rPr>
                <w:rFonts w:ascii="sans-serif" w:hAnsi="sans-serif" w:cs="sans-serif"/>
                <w:color w:val="000000"/>
                <w:sz w:val="20"/>
                <w:szCs w:val="20"/>
              </w:rPr>
              <w:t>“</w:t>
            </w:r>
            <w:r>
              <w:rPr>
                <w:rFonts w:ascii="sans-serif" w:hAnsi="sans-serif" w:cs="sans-serif"/>
                <w:color w:val="000000"/>
                <w:sz w:val="20"/>
                <w:szCs w:val="20"/>
              </w:rPr>
              <w:t>or within a longer period as may be agreed by the applicant to the extent permitted by law.</w:t>
            </w:r>
            <w:r>
              <w:rPr>
                <w:rFonts w:ascii="sans-serif" w:hAnsi="sans-serif" w:cs="sans-serif"/>
                <w:color w:val="000000"/>
                <w:sz w:val="20"/>
                <w:szCs w:val="20"/>
              </w:rPr>
              <w:t>”</w:t>
            </w:r>
            <w:r>
              <w:rPr>
                <w:rFonts w:ascii="sans-serif" w:hAnsi="sans-serif" w:cs="sans-serif"/>
                <w:color w:val="000000"/>
                <w:sz w:val="20"/>
                <w:szCs w:val="20"/>
              </w:rPr>
              <w:t xml:space="preserve"> For purposes of </w:t>
            </w:r>
            <w:r w:rsidR="00E353C6">
              <w:rPr>
                <w:rFonts w:ascii="sans-serif" w:hAnsi="sans-serif" w:cs="sans-serif"/>
                <w:noProof/>
                <w:color w:val="000000"/>
                <w:sz w:val="20"/>
                <w:szCs w:val="20"/>
              </w:rPr>
              <w:drawing>
                <wp:inline distT="0" distB="0" distL="0" distR="0" wp14:anchorId="04768E14" wp14:editId="0A352D6C">
                  <wp:extent cx="161925" cy="161925"/>
                  <wp:effectExtent l="0" t="0" r="0" b="0"/>
                  <wp:docPr id="214" name="Picture 214">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5" w:history="1">
              <w:r>
                <w:rPr>
                  <w:rFonts w:ascii="sans-serif" w:hAnsi="sans-serif" w:cs="sans-serif"/>
                  <w:color w:val="0E568C"/>
                  <w:sz w:val="20"/>
                  <w:szCs w:val="20"/>
                </w:rPr>
                <w:t>HRS § 91–13.5</w:t>
              </w:r>
            </w:hyperlink>
            <w:r>
              <w:rPr>
                <w:rFonts w:ascii="sans-serif" w:hAnsi="sans-serif" w:cs="sans-serif"/>
                <w:color w:val="000000"/>
                <w:sz w:val="20"/>
                <w:szCs w:val="20"/>
              </w:rPr>
              <w:t xml:space="preserve">, if the Commission fails to vote on the petition within the established time frame, the petition is deemed approved after an additional thirty (30) days. </w:t>
            </w:r>
            <w:r>
              <w:rPr>
                <w:rFonts w:ascii="sans-serif" w:hAnsi="sans-serif" w:cs="sans-serif"/>
                <w:color w:val="000000"/>
                <w:sz w:val="20"/>
                <w:szCs w:val="20"/>
              </w:rPr>
              <w:t>§</w:t>
            </w:r>
            <w:r>
              <w:rPr>
                <w:rFonts w:ascii="sans-serif" w:hAnsi="sans-serif" w:cs="sans-serif"/>
                <w:color w:val="000000"/>
                <w:sz w:val="20"/>
                <w:szCs w:val="20"/>
              </w:rPr>
              <w:t xml:space="preserve"> 13</w:t>
            </w:r>
            <w:r>
              <w:rPr>
                <w:rFonts w:ascii="sans-serif" w:hAnsi="sans-serif" w:cs="sans-serif"/>
                <w:color w:val="000000"/>
                <w:sz w:val="20"/>
                <w:szCs w:val="20"/>
              </w:rPr>
              <w:t>–</w:t>
            </w:r>
            <w:r>
              <w:rPr>
                <w:rFonts w:ascii="sans-serif" w:hAnsi="sans-serif" w:cs="sans-serif"/>
                <w:color w:val="000000"/>
                <w:sz w:val="20"/>
                <w:szCs w:val="20"/>
              </w:rPr>
              <w:t>8(a)(2).</w:t>
            </w:r>
          </w:p>
          <w:p w14:paraId="2742CA0F"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9" w:name="co_footnote_B010102032817519_1"/>
      <w:bookmarkEnd w:id="459"/>
      <w:tr w:rsidR="00000000" w14:paraId="76D89AF9" w14:textId="77777777">
        <w:tblPrEx>
          <w:tblCellMar>
            <w:top w:w="0" w:type="dxa"/>
            <w:left w:w="0" w:type="dxa"/>
            <w:bottom w:w="0" w:type="dxa"/>
            <w:right w:w="0" w:type="dxa"/>
          </w:tblCellMar>
        </w:tblPrEx>
        <w:tc>
          <w:tcPr>
            <w:tcW w:w="600" w:type="dxa"/>
            <w:tcBorders>
              <w:top w:val="nil"/>
              <w:left w:val="nil"/>
              <w:bottom w:val="nil"/>
              <w:right w:val="nil"/>
            </w:tcBorders>
          </w:tcPr>
          <w:p w14:paraId="02D75A5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w:instrText>
            </w:r>
            <w:r>
              <w:rPr>
                <w:rFonts w:ascii="sans-serif" w:hAnsi="sans-serif" w:cs="sans-serif"/>
                <w:color w:val="000000"/>
                <w:sz w:val="20"/>
                <w:szCs w:val="20"/>
              </w:rPr>
              <w:instrText xml:space="preserve">LINK "#co_fnRef_B010102032817519_ID0EQNBK_1"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1AB1B76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D52D81"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Malama Kaua</w:t>
            </w:r>
            <w:r>
              <w:rPr>
                <w:rFonts w:ascii="sans-serif" w:hAnsi="sans-serif" w:cs="sans-serif"/>
                <w:color w:val="000000"/>
                <w:sz w:val="20"/>
                <w:szCs w:val="20"/>
              </w:rPr>
              <w:t>‘</w:t>
            </w:r>
            <w:r>
              <w:rPr>
                <w:rFonts w:ascii="sans-serif" w:hAnsi="sans-serif" w:cs="sans-serif"/>
                <w:color w:val="000000"/>
                <w:sz w:val="20"/>
                <w:szCs w:val="20"/>
              </w:rPr>
              <w:t>i and Hawaii’s Thousand Friends (MKHTF) filed a brief of amici curiae in the proceedings before the ICA. MKHTF agreed with the Planning Commission that Kauai Springs assented to an extension o</w:t>
            </w:r>
            <w:r>
              <w:rPr>
                <w:rFonts w:ascii="sans-serif" w:hAnsi="sans-serif" w:cs="sans-serif"/>
                <w:color w:val="000000"/>
                <w:sz w:val="20"/>
                <w:szCs w:val="20"/>
              </w:rPr>
              <w:t xml:space="preserve">f the time period for consideration of the Use and Class IV Zoning permits. Additionally, MKHTF argued that </w:t>
            </w:r>
            <w:r>
              <w:rPr>
                <w:rFonts w:ascii="sans-serif" w:hAnsi="sans-serif" w:cs="sans-serif"/>
                <w:color w:val="000000"/>
                <w:sz w:val="20"/>
                <w:szCs w:val="20"/>
              </w:rPr>
              <w:t>“</w:t>
            </w:r>
            <w:r>
              <w:rPr>
                <w:rFonts w:ascii="sans-serif" w:hAnsi="sans-serif" w:cs="sans-serif"/>
                <w:color w:val="000000"/>
                <w:sz w:val="20"/>
                <w:szCs w:val="20"/>
              </w:rPr>
              <w:t xml:space="preserve">deeming Kauai Springs’ applications </w:t>
            </w:r>
            <w:r>
              <w:rPr>
                <w:rFonts w:ascii="sans-serif" w:hAnsi="sans-serif" w:cs="sans-serif"/>
                <w:color w:val="000000"/>
                <w:sz w:val="20"/>
                <w:szCs w:val="20"/>
              </w:rPr>
              <w:t>‘</w:t>
            </w:r>
            <w:r>
              <w:rPr>
                <w:rFonts w:ascii="sans-serif" w:hAnsi="sans-serif" w:cs="sans-serif"/>
                <w:color w:val="000000"/>
                <w:sz w:val="20"/>
                <w:szCs w:val="20"/>
              </w:rPr>
              <w:t>automatically approved,</w:t>
            </w:r>
            <w:r>
              <w:rPr>
                <w:rFonts w:ascii="sans-serif" w:hAnsi="sans-serif" w:cs="sans-serif"/>
                <w:color w:val="000000"/>
                <w:sz w:val="20"/>
                <w:szCs w:val="20"/>
              </w:rPr>
              <w:t>’</w:t>
            </w:r>
            <w:r>
              <w:rPr>
                <w:rFonts w:ascii="sans-serif" w:hAnsi="sans-serif" w:cs="sans-serif"/>
                <w:color w:val="000000"/>
                <w:sz w:val="20"/>
                <w:szCs w:val="20"/>
              </w:rPr>
              <w:t xml:space="preserve"> where [the Planning Commission] specifically and diligently sought to fulfill its tru</w:t>
            </w:r>
            <w:r>
              <w:rPr>
                <w:rFonts w:ascii="sans-serif" w:hAnsi="sans-serif" w:cs="sans-serif"/>
                <w:color w:val="000000"/>
                <w:sz w:val="20"/>
                <w:szCs w:val="20"/>
              </w:rPr>
              <w:t>st duties with Kauai Springs’ assent, would wrongly penalize [the Planning Commission] and the public trust and nullify [the Planning Commission’s] duties and Kauai Springs’ burden of proof and, therefore, run afoul of the constitution.</w:t>
            </w:r>
            <w:r>
              <w:rPr>
                <w:rFonts w:ascii="sans-serif" w:hAnsi="sans-serif" w:cs="sans-serif"/>
                <w:color w:val="000000"/>
                <w:sz w:val="20"/>
                <w:szCs w:val="20"/>
              </w:rPr>
              <w:t>”</w:t>
            </w:r>
          </w:p>
          <w:p w14:paraId="433F84DB"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0" w:name="co_footnote_B011112032817519_1"/>
      <w:bookmarkEnd w:id="460"/>
      <w:tr w:rsidR="00000000" w14:paraId="784BBD0B" w14:textId="77777777">
        <w:tblPrEx>
          <w:tblCellMar>
            <w:top w:w="0" w:type="dxa"/>
            <w:left w:w="0" w:type="dxa"/>
            <w:bottom w:w="0" w:type="dxa"/>
            <w:right w:w="0" w:type="dxa"/>
          </w:tblCellMar>
        </w:tblPrEx>
        <w:tc>
          <w:tcPr>
            <w:tcW w:w="600" w:type="dxa"/>
            <w:tcBorders>
              <w:top w:val="nil"/>
              <w:left w:val="nil"/>
              <w:bottom w:val="nil"/>
              <w:right w:val="nil"/>
            </w:tcBorders>
          </w:tcPr>
          <w:p w14:paraId="6EBE455B"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"#co_fnRef_B011112032817519_ID0EIPBK_1"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14779A7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B6E6C93"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Planning Commission specifically challenged the circuit court’s COL </w:t>
            </w:r>
            <w:r>
              <w:rPr>
                <w:rFonts w:ascii="sans-serif" w:hAnsi="sans-serif" w:cs="sans-serif"/>
                <w:color w:val="000000"/>
                <w:sz w:val="20"/>
                <w:szCs w:val="20"/>
              </w:rPr>
              <w:t>¶</w:t>
            </w:r>
            <w:r>
              <w:rPr>
                <w:rFonts w:ascii="sans-serif" w:hAnsi="sans-serif" w:cs="sans-serif"/>
                <w:color w:val="000000"/>
                <w:sz w:val="20"/>
                <w:szCs w:val="20"/>
              </w:rPr>
              <w:t xml:space="preserve"> 71 (</w:t>
            </w:r>
            <w:r>
              <w:rPr>
                <w:rFonts w:ascii="sans-serif" w:hAnsi="sans-serif" w:cs="sans-serif"/>
                <w:color w:val="000000"/>
                <w:sz w:val="20"/>
                <w:szCs w:val="20"/>
              </w:rPr>
              <w:t>“</w:t>
            </w:r>
            <w:r>
              <w:rPr>
                <w:rFonts w:ascii="sans-serif" w:hAnsi="sans-serif" w:cs="sans-serif"/>
                <w:color w:val="000000"/>
                <w:sz w:val="20"/>
                <w:szCs w:val="20"/>
              </w:rPr>
              <w:t>The Planning Commission did not identify any other outstanding regulatory pr</w:t>
            </w:r>
            <w:r>
              <w:rPr>
                <w:rFonts w:ascii="sans-serif" w:hAnsi="sans-serif" w:cs="sans-serif"/>
                <w:color w:val="000000"/>
                <w:sz w:val="20"/>
                <w:szCs w:val="20"/>
              </w:rPr>
              <w:t>ocesses that it claimed must have been fulfilled in order to satisfy any duty under the public trust that it may have had</w:t>
            </w:r>
            <w:r>
              <w:rPr>
                <w:rFonts w:ascii="sans-serif" w:hAnsi="sans-serif" w:cs="sans-serif"/>
                <w:color w:val="000000"/>
                <w:sz w:val="20"/>
                <w:szCs w:val="20"/>
              </w:rPr>
              <w:t>”</w:t>
            </w:r>
            <w:r>
              <w:rPr>
                <w:rFonts w:ascii="sans-serif" w:hAnsi="sans-serif" w:cs="sans-serif"/>
                <w:color w:val="000000"/>
                <w:sz w:val="20"/>
                <w:szCs w:val="20"/>
              </w:rPr>
              <w:t xml:space="preserve">) and COL </w:t>
            </w:r>
            <w:r>
              <w:rPr>
                <w:rFonts w:ascii="sans-serif" w:hAnsi="sans-serif" w:cs="sans-serif"/>
                <w:color w:val="000000"/>
                <w:sz w:val="20"/>
                <w:szCs w:val="20"/>
              </w:rPr>
              <w:t>¶</w:t>
            </w:r>
            <w:r>
              <w:rPr>
                <w:rFonts w:ascii="sans-serif" w:hAnsi="sans-serif" w:cs="sans-serif"/>
                <w:color w:val="000000"/>
                <w:sz w:val="20"/>
                <w:szCs w:val="20"/>
              </w:rPr>
              <w:t xml:space="preserve"> 72 (</w:t>
            </w:r>
            <w:r>
              <w:rPr>
                <w:rFonts w:ascii="sans-serif" w:hAnsi="sans-serif" w:cs="sans-serif"/>
                <w:color w:val="000000"/>
                <w:sz w:val="20"/>
                <w:szCs w:val="20"/>
              </w:rPr>
              <w:t>“</w:t>
            </w:r>
            <w:r>
              <w:rPr>
                <w:rFonts w:ascii="sans-serif" w:hAnsi="sans-serif" w:cs="sans-serif"/>
                <w:color w:val="000000"/>
                <w:sz w:val="20"/>
                <w:szCs w:val="20"/>
              </w:rPr>
              <w:t>There is nothing in the Record ... to show that the Planning Commission did not fulfill any duty it may have under th</w:t>
            </w:r>
            <w:r>
              <w:rPr>
                <w:rFonts w:ascii="sans-serif" w:hAnsi="sans-serif" w:cs="sans-serif"/>
                <w:color w:val="000000"/>
                <w:sz w:val="20"/>
                <w:szCs w:val="20"/>
              </w:rPr>
              <w:t>e public trust</w:t>
            </w:r>
            <w:r>
              <w:rPr>
                <w:rFonts w:ascii="sans-serif" w:hAnsi="sans-serif" w:cs="sans-serif"/>
                <w:color w:val="000000"/>
                <w:sz w:val="20"/>
                <w:szCs w:val="20"/>
              </w:rPr>
              <w:t>”</w:t>
            </w:r>
            <w:r>
              <w:rPr>
                <w:rFonts w:ascii="sans-serif" w:hAnsi="sans-serif" w:cs="sans-serif"/>
                <w:color w:val="000000"/>
                <w:sz w:val="20"/>
                <w:szCs w:val="20"/>
              </w:rPr>
              <w:t xml:space="preserve">) based on the use of the word </w:t>
            </w:r>
            <w:r>
              <w:rPr>
                <w:rFonts w:ascii="sans-serif" w:hAnsi="sans-serif" w:cs="sans-serif"/>
                <w:color w:val="000000"/>
                <w:sz w:val="20"/>
                <w:szCs w:val="20"/>
              </w:rPr>
              <w:t>“</w:t>
            </w:r>
            <w:r>
              <w:rPr>
                <w:rFonts w:ascii="sans-serif" w:hAnsi="sans-serif" w:cs="sans-serif"/>
                <w:color w:val="000000"/>
                <w:sz w:val="20"/>
                <w:szCs w:val="20"/>
              </w:rPr>
              <w:t>may</w:t>
            </w:r>
            <w:r>
              <w:rPr>
                <w:rFonts w:ascii="sans-serif" w:hAnsi="sans-serif" w:cs="sans-serif"/>
                <w:color w:val="000000"/>
                <w:sz w:val="20"/>
                <w:szCs w:val="20"/>
              </w:rPr>
              <w:t>”</w:t>
            </w:r>
            <w:r>
              <w:rPr>
                <w:rFonts w:ascii="sans-serif" w:hAnsi="sans-serif" w:cs="sans-serif"/>
                <w:color w:val="000000"/>
                <w:sz w:val="20"/>
                <w:szCs w:val="20"/>
              </w:rPr>
              <w:t xml:space="preserve"> to describe the Planning Commission’s public trust duties.</w:t>
            </w:r>
          </w:p>
          <w:p w14:paraId="664821F6"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1" w:name="co_footnote_B012122032817519_1"/>
      <w:bookmarkEnd w:id="461"/>
      <w:tr w:rsidR="00000000" w14:paraId="23F74CC6" w14:textId="77777777">
        <w:tblPrEx>
          <w:tblCellMar>
            <w:top w:w="0" w:type="dxa"/>
            <w:left w:w="0" w:type="dxa"/>
            <w:bottom w:w="0" w:type="dxa"/>
            <w:right w:w="0" w:type="dxa"/>
          </w:tblCellMar>
        </w:tblPrEx>
        <w:tc>
          <w:tcPr>
            <w:tcW w:w="600" w:type="dxa"/>
            <w:tcBorders>
              <w:top w:val="nil"/>
              <w:left w:val="nil"/>
              <w:bottom w:val="nil"/>
              <w:right w:val="nil"/>
            </w:tcBorders>
          </w:tcPr>
          <w:p w14:paraId="0CA057AB"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"#co_fnRef_B012122032817519_ID0E1WBK_1"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7E4FFA95"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D4D208F"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OHA filed an amicus curiae</w:t>
            </w:r>
            <w:r>
              <w:rPr>
                <w:rFonts w:ascii="sans-serif" w:hAnsi="sans-serif" w:cs="sans-serif"/>
                <w:color w:val="000000"/>
                <w:sz w:val="20"/>
                <w:szCs w:val="20"/>
              </w:rPr>
              <w:t xml:space="preserve"> brief in which it argued that the circuit court erred in concluding that the record was devoid of any evidence that Kauai Springs’ proposed or existing uses might affect public trust resources. OHA argued that the </w:t>
            </w:r>
            <w:r>
              <w:rPr>
                <w:rFonts w:ascii="sans-serif" w:hAnsi="sans-serif" w:cs="sans-serif"/>
                <w:color w:val="000000"/>
                <w:sz w:val="20"/>
                <w:szCs w:val="20"/>
              </w:rPr>
              <w:t>“</w:t>
            </w:r>
            <w:r>
              <w:rPr>
                <w:rFonts w:ascii="sans-serif" w:hAnsi="sans-serif" w:cs="sans-serif"/>
                <w:color w:val="000000"/>
                <w:sz w:val="20"/>
                <w:szCs w:val="20"/>
              </w:rPr>
              <w:t>bottling and sale of water is inconsiste</w:t>
            </w:r>
            <w:r>
              <w:rPr>
                <w:rFonts w:ascii="sans-serif" w:hAnsi="sans-serif" w:cs="sans-serif"/>
                <w:color w:val="000000"/>
                <w:sz w:val="20"/>
                <w:szCs w:val="20"/>
              </w:rPr>
              <w:t>nt with protecting</w:t>
            </w:r>
            <w:r>
              <w:rPr>
                <w:rFonts w:ascii="sans-serif" w:hAnsi="sans-serif" w:cs="sans-serif"/>
                <w:color w:val="000000"/>
                <w:sz w:val="20"/>
                <w:szCs w:val="20"/>
              </w:rPr>
              <w:t>”</w:t>
            </w:r>
            <w:r>
              <w:rPr>
                <w:rFonts w:ascii="sans-serif" w:hAnsi="sans-serif" w:cs="sans-serif"/>
                <w:color w:val="000000"/>
                <w:sz w:val="20"/>
                <w:szCs w:val="20"/>
              </w:rPr>
              <w:t xml:space="preserve"> the water resource </w:t>
            </w:r>
            <w:r>
              <w:rPr>
                <w:rFonts w:ascii="sans-serif" w:hAnsi="sans-serif" w:cs="sans-serif"/>
                <w:color w:val="000000"/>
                <w:sz w:val="20"/>
                <w:szCs w:val="20"/>
              </w:rPr>
              <w:t>“</w:t>
            </w:r>
            <w:r>
              <w:rPr>
                <w:rFonts w:ascii="sans-serif" w:hAnsi="sans-serif" w:cs="sans-serif"/>
                <w:color w:val="000000"/>
                <w:sz w:val="20"/>
                <w:szCs w:val="20"/>
              </w:rPr>
              <w:t>in its natural state,</w:t>
            </w:r>
            <w:r>
              <w:rPr>
                <w:rFonts w:ascii="sans-serif" w:hAnsi="sans-serif" w:cs="sans-serif"/>
                <w:color w:val="000000"/>
                <w:sz w:val="20"/>
                <w:szCs w:val="20"/>
              </w:rPr>
              <w:t>”</w:t>
            </w:r>
            <w:r>
              <w:rPr>
                <w:rFonts w:ascii="sans-serif" w:hAnsi="sans-serif" w:cs="sans-serif"/>
                <w:color w:val="000000"/>
                <w:sz w:val="20"/>
                <w:szCs w:val="20"/>
              </w:rPr>
              <w:t xml:space="preserve"> and that </w:t>
            </w:r>
            <w:r>
              <w:rPr>
                <w:rFonts w:ascii="sans-serif" w:hAnsi="sans-serif" w:cs="sans-serif"/>
                <w:color w:val="000000"/>
                <w:sz w:val="20"/>
                <w:szCs w:val="20"/>
              </w:rPr>
              <w:t>“</w:t>
            </w:r>
            <w:r>
              <w:rPr>
                <w:rFonts w:ascii="sans-serif" w:hAnsi="sans-serif" w:cs="sans-serif"/>
                <w:color w:val="000000"/>
                <w:sz w:val="20"/>
                <w:szCs w:val="20"/>
              </w:rPr>
              <w:t>it was necessary for the Planning Commission to evaluate these two competing uses of water.</w:t>
            </w:r>
            <w:r>
              <w:rPr>
                <w:rFonts w:ascii="sans-serif" w:hAnsi="sans-serif" w:cs="sans-serif"/>
                <w:color w:val="000000"/>
                <w:sz w:val="20"/>
                <w:szCs w:val="20"/>
              </w:rPr>
              <w:t>”</w:t>
            </w:r>
            <w:r>
              <w:rPr>
                <w:rFonts w:ascii="sans-serif" w:hAnsi="sans-serif" w:cs="sans-serif"/>
                <w:color w:val="000000"/>
                <w:sz w:val="20"/>
                <w:szCs w:val="20"/>
              </w:rPr>
              <w:t xml:space="preserve"> OHA also challenged the circuit court’s COL </w:t>
            </w:r>
            <w:r>
              <w:rPr>
                <w:rFonts w:ascii="sans-serif" w:hAnsi="sans-serif" w:cs="sans-serif"/>
                <w:color w:val="000000"/>
                <w:sz w:val="20"/>
                <w:szCs w:val="20"/>
              </w:rPr>
              <w:t>¶</w:t>
            </w:r>
            <w:r>
              <w:rPr>
                <w:rFonts w:ascii="sans-serif" w:hAnsi="sans-serif" w:cs="sans-serif"/>
                <w:color w:val="000000"/>
                <w:sz w:val="20"/>
                <w:szCs w:val="20"/>
              </w:rPr>
              <w:t xml:space="preserve"> 72 as improperly stating that the Planning C</w:t>
            </w:r>
            <w:r>
              <w:rPr>
                <w:rFonts w:ascii="sans-serif" w:hAnsi="sans-serif" w:cs="sans-serif"/>
                <w:color w:val="000000"/>
                <w:sz w:val="20"/>
                <w:szCs w:val="20"/>
              </w:rPr>
              <w:t>ommission had no duty to address the impact of Kauai Springs’ operation on the public trust resource. OHA contended that because the Water Commission and PUC stated that they did not have direct jurisdiction over the operation, the duty to protect the publ</w:t>
            </w:r>
            <w:r>
              <w:rPr>
                <w:rFonts w:ascii="sans-serif" w:hAnsi="sans-serif" w:cs="sans-serif"/>
                <w:color w:val="000000"/>
                <w:sz w:val="20"/>
                <w:szCs w:val="20"/>
              </w:rPr>
              <w:t xml:space="preserve">ic trust resources fell to the Planning Commission, which properly denied the permits </w:t>
            </w:r>
            <w:r>
              <w:rPr>
                <w:rFonts w:ascii="sans-serif" w:hAnsi="sans-serif" w:cs="sans-serif"/>
                <w:color w:val="000000"/>
                <w:sz w:val="20"/>
                <w:szCs w:val="20"/>
              </w:rPr>
              <w:t>“</w:t>
            </w:r>
            <w:r>
              <w:rPr>
                <w:rFonts w:ascii="sans-serif" w:hAnsi="sans-serif" w:cs="sans-serif"/>
                <w:color w:val="000000"/>
                <w:sz w:val="20"/>
                <w:szCs w:val="20"/>
              </w:rPr>
              <w:t>when it became clear that Applicant Kauai Springs had not met its burden of addressing the public trust values incorporated into Hawaii’s Constitution and in the State W</w:t>
            </w:r>
            <w:r>
              <w:rPr>
                <w:rFonts w:ascii="sans-serif" w:hAnsi="sans-serif" w:cs="sans-serif"/>
                <w:color w:val="000000"/>
                <w:sz w:val="20"/>
                <w:szCs w:val="20"/>
              </w:rPr>
              <w:t>ater Code.</w:t>
            </w:r>
            <w:r>
              <w:rPr>
                <w:rFonts w:ascii="sans-serif" w:hAnsi="sans-serif" w:cs="sans-serif"/>
                <w:color w:val="000000"/>
                <w:sz w:val="20"/>
                <w:szCs w:val="20"/>
              </w:rPr>
              <w:t>”</w:t>
            </w:r>
          </w:p>
          <w:p w14:paraId="72E706A8"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2" w:name="co_footnote_B013132032817519_1"/>
      <w:bookmarkEnd w:id="462"/>
      <w:tr w:rsidR="00000000" w14:paraId="074CB95A" w14:textId="77777777">
        <w:tblPrEx>
          <w:tblCellMar>
            <w:top w:w="0" w:type="dxa"/>
            <w:left w:w="0" w:type="dxa"/>
            <w:bottom w:w="0" w:type="dxa"/>
            <w:right w:w="0" w:type="dxa"/>
          </w:tblCellMar>
        </w:tblPrEx>
        <w:tc>
          <w:tcPr>
            <w:tcW w:w="600" w:type="dxa"/>
            <w:tcBorders>
              <w:top w:val="nil"/>
              <w:left w:val="nil"/>
              <w:bottom w:val="nil"/>
              <w:right w:val="nil"/>
            </w:tcBorders>
          </w:tcPr>
          <w:p w14:paraId="6149179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"#co_fnRef_B013132032817519_ID0EE6CK_1"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4C1A65D3"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BC1406C" w14:textId="77777777" w:rsidR="00000000" w:rsidRDefault="00FD6323">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 xml:space="preserve">The ICA then vacated the circuit court’s FOF </w:t>
            </w:r>
            <w:r>
              <w:rPr>
                <w:rFonts w:ascii="sans-serif" w:hAnsi="sans-serif" w:cs="sans-serif"/>
                <w:color w:val="000000"/>
                <w:sz w:val="20"/>
                <w:szCs w:val="20"/>
              </w:rPr>
              <w:t>¶</w:t>
            </w:r>
            <w:r>
              <w:rPr>
                <w:rFonts w:ascii="sans-serif" w:hAnsi="sans-serif" w:cs="sans-serif"/>
                <w:color w:val="000000"/>
                <w:sz w:val="20"/>
                <w:szCs w:val="20"/>
              </w:rPr>
              <w:t xml:space="preserve"> 54, which misstated the Decision and Order and the information provided by the Water Commission, and vacated the circuit court’s COLs </w:t>
            </w:r>
            <w:r>
              <w:rPr>
                <w:rFonts w:ascii="sans-serif" w:hAnsi="sans-serif" w:cs="sans-serif"/>
                <w:color w:val="000000"/>
                <w:sz w:val="20"/>
                <w:szCs w:val="20"/>
              </w:rPr>
              <w:t>¶¶</w:t>
            </w:r>
            <w:r>
              <w:rPr>
                <w:rFonts w:ascii="sans-serif" w:hAnsi="sans-serif" w:cs="sans-serif"/>
                <w:color w:val="000000"/>
                <w:sz w:val="20"/>
                <w:szCs w:val="20"/>
              </w:rPr>
              <w:t xml:space="preserve"> 73 and 74, which determined that the Water Commission and PUC had not raised substantial concerns about the permit app</w:t>
            </w:r>
            <w:r>
              <w:rPr>
                <w:rFonts w:ascii="sans-serif" w:hAnsi="sans-serif" w:cs="sans-serif"/>
                <w:color w:val="000000"/>
                <w:sz w:val="20"/>
                <w:szCs w:val="20"/>
              </w:rPr>
              <w:t xml:space="preserve">lication. </w:t>
            </w:r>
            <w:r>
              <w:rPr>
                <w:rFonts w:ascii="sans-serif" w:hAnsi="sans-serif" w:cs="sans-serif"/>
                <w:i/>
                <w:iCs/>
                <w:color w:val="000000"/>
                <w:sz w:val="20"/>
                <w:szCs w:val="20"/>
              </w:rPr>
              <w:t>Id.</w:t>
            </w:r>
          </w:p>
          <w:p w14:paraId="2FD130DF" w14:textId="77777777" w:rsidR="00000000" w:rsidRDefault="00FD6323">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463" w:name="co_footnote_B014142032817519_1"/>
      <w:bookmarkEnd w:id="463"/>
      <w:tr w:rsidR="00000000" w14:paraId="3253294A" w14:textId="77777777">
        <w:tblPrEx>
          <w:tblCellMar>
            <w:top w:w="0" w:type="dxa"/>
            <w:left w:w="0" w:type="dxa"/>
            <w:bottom w:w="0" w:type="dxa"/>
            <w:right w:w="0" w:type="dxa"/>
          </w:tblCellMar>
        </w:tblPrEx>
        <w:tc>
          <w:tcPr>
            <w:tcW w:w="600" w:type="dxa"/>
            <w:tcBorders>
              <w:top w:val="nil"/>
              <w:left w:val="nil"/>
              <w:bottom w:val="nil"/>
              <w:right w:val="nil"/>
            </w:tcBorders>
          </w:tcPr>
          <w:p w14:paraId="256F591C"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"#co_fnRef_B014142032817519_ID0E2ZEK_1"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3BBA4F7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587E005" w14:textId="5F4CEBF6"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ICA noted that the County had adopted maximum time periods for the Planning Commission to act on the permits involved i</w:t>
            </w:r>
            <w:r>
              <w:rPr>
                <w:rFonts w:ascii="sans-serif" w:hAnsi="sans-serif" w:cs="sans-serif"/>
                <w:color w:val="000000"/>
                <w:sz w:val="20"/>
                <w:szCs w:val="20"/>
              </w:rPr>
              <w:t xml:space="preserve">n this case prior to the adoption of </w:t>
            </w:r>
            <w:r w:rsidR="00E353C6">
              <w:rPr>
                <w:rFonts w:ascii="sans-serif" w:hAnsi="sans-serif" w:cs="sans-serif"/>
                <w:noProof/>
                <w:color w:val="000000"/>
                <w:sz w:val="20"/>
                <w:szCs w:val="20"/>
              </w:rPr>
              <w:drawing>
                <wp:inline distT="0" distB="0" distL="0" distR="0" wp14:anchorId="53355268" wp14:editId="0FA24565">
                  <wp:extent cx="161925" cy="161925"/>
                  <wp:effectExtent l="0" t="0" r="0" b="0"/>
                  <wp:docPr id="215" name="Picture 215">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6" w:history="1">
              <w:r>
                <w:rPr>
                  <w:rFonts w:ascii="sans-serif" w:hAnsi="sans-serif" w:cs="sans-serif"/>
                  <w:color w:val="0E568C"/>
                  <w:sz w:val="20"/>
                  <w:szCs w:val="20"/>
                </w:rPr>
                <w:t>HRS § 91–13.5</w:t>
              </w:r>
            </w:hyperlink>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3FA74203" wp14:editId="6A3792FF">
                  <wp:extent cx="161925" cy="161925"/>
                  <wp:effectExtent l="0" t="0" r="0" b="0"/>
                  <wp:docPr id="216" name="Picture 21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7" w:history="1">
              <w:r>
                <w:rPr>
                  <w:rFonts w:ascii="sans-serif" w:hAnsi="sans-serif" w:cs="sans-serif"/>
                  <w:i/>
                  <w:iCs/>
                  <w:color w:val="0E568C"/>
                  <w:sz w:val="20"/>
                  <w:szCs w:val="20"/>
                </w:rPr>
                <w:t>Kauai Springs,</w:t>
              </w:r>
              <w:r>
                <w:rPr>
                  <w:rFonts w:ascii="sans-serif" w:hAnsi="sans-serif" w:cs="sans-serif"/>
                  <w:color w:val="0E568C"/>
                  <w:sz w:val="20"/>
                  <w:szCs w:val="20"/>
                </w:rPr>
                <w:t xml:space="preserve"> 130 Hawai‘i at 418, 312 P.3d at 294</w:t>
              </w:r>
            </w:hyperlink>
            <w:r>
              <w:rPr>
                <w:rFonts w:ascii="sans-serif" w:hAnsi="sans-serif" w:cs="sans-serif"/>
                <w:color w:val="000000"/>
                <w:sz w:val="20"/>
                <w:szCs w:val="20"/>
              </w:rPr>
              <w:t>.</w:t>
            </w:r>
          </w:p>
          <w:p w14:paraId="78AA24D0"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4" w:name="co_footnote_B015152032817519_1"/>
      <w:bookmarkEnd w:id="464"/>
      <w:tr w:rsidR="00000000" w14:paraId="61473CC3" w14:textId="77777777">
        <w:tblPrEx>
          <w:tblCellMar>
            <w:top w:w="0" w:type="dxa"/>
            <w:left w:w="0" w:type="dxa"/>
            <w:bottom w:w="0" w:type="dxa"/>
            <w:right w:w="0" w:type="dxa"/>
          </w:tblCellMar>
        </w:tblPrEx>
        <w:tc>
          <w:tcPr>
            <w:tcW w:w="600" w:type="dxa"/>
            <w:tcBorders>
              <w:top w:val="nil"/>
              <w:left w:val="nil"/>
              <w:bottom w:val="nil"/>
              <w:right w:val="nil"/>
            </w:tcBorders>
          </w:tcPr>
          <w:p w14:paraId="3B63BAC0"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"#co_fnRef_B015152032817519_ID0EZKFK_1"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7C001A6F"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B03077E" w14:textId="2C109ADD"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Given the legislative history of the statute, the canon of construction that </w:t>
            </w:r>
            <w:r>
              <w:rPr>
                <w:rFonts w:ascii="sans-serif" w:hAnsi="sans-serif" w:cs="sans-serif"/>
                <w:color w:val="000000"/>
                <w:sz w:val="20"/>
                <w:szCs w:val="20"/>
              </w:rPr>
              <w:t>“</w:t>
            </w:r>
            <w:r>
              <w:rPr>
                <w:rFonts w:ascii="sans-serif" w:hAnsi="sans-serif" w:cs="sans-serif"/>
                <w:color w:val="000000"/>
                <w:sz w:val="20"/>
                <w:szCs w:val="20"/>
              </w:rPr>
              <w:t>the express mention of a par</w:t>
            </w:r>
            <w:r>
              <w:rPr>
                <w:rFonts w:ascii="sans-serif" w:hAnsi="sans-serif" w:cs="sans-serif"/>
                <w:color w:val="000000"/>
                <w:sz w:val="20"/>
                <w:szCs w:val="20"/>
              </w:rPr>
              <w:t>ticular provision may imply the exclusion of that which is not included</w:t>
            </w:r>
            <w:r>
              <w:rPr>
                <w:rFonts w:ascii="sans-serif" w:hAnsi="sans-serif" w:cs="sans-serif"/>
                <w:color w:val="000000"/>
                <w:sz w:val="20"/>
                <w:szCs w:val="20"/>
              </w:rPr>
              <w:t>”</w:t>
            </w:r>
            <w:r>
              <w:rPr>
                <w:rFonts w:ascii="sans-serif" w:hAnsi="sans-serif" w:cs="sans-serif"/>
                <w:color w:val="000000"/>
                <w:sz w:val="20"/>
                <w:szCs w:val="20"/>
              </w:rPr>
              <w:t xml:space="preserve"> does not support the inference that the legislature intended to prohibit counties from considering an applicant’s assent as a reason for delaying a decision on an application. </w:t>
            </w:r>
            <w:r>
              <w:rPr>
                <w:rFonts w:ascii="sans-serif" w:hAnsi="sans-serif" w:cs="sans-serif"/>
                <w:i/>
                <w:iCs/>
                <w:color w:val="000000"/>
                <w:sz w:val="20"/>
                <w:szCs w:val="20"/>
              </w:rPr>
              <w:t xml:space="preserve">See </w:t>
            </w:r>
            <w:r w:rsidR="00E353C6">
              <w:rPr>
                <w:rFonts w:ascii="sans-serif" w:hAnsi="sans-serif" w:cs="sans-serif"/>
                <w:noProof/>
                <w:color w:val="000000"/>
                <w:sz w:val="20"/>
                <w:szCs w:val="20"/>
              </w:rPr>
              <w:drawing>
                <wp:inline distT="0" distB="0" distL="0" distR="0" wp14:anchorId="0E9C4BF4" wp14:editId="2193542A">
                  <wp:extent cx="161925" cy="161925"/>
                  <wp:effectExtent l="0" t="0" r="0" b="0"/>
                  <wp:docPr id="217" name="Picture 217">
                    <a:hlinkClick xmlns:a="http://schemas.openxmlformats.org/drawingml/2006/main" r:id="rId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9" w:history="1">
              <w:r>
                <w:rPr>
                  <w:rFonts w:ascii="sans-serif" w:hAnsi="sans-serif" w:cs="sans-serif"/>
                  <w:i/>
                  <w:iCs/>
                  <w:color w:val="0E568C"/>
                  <w:sz w:val="20"/>
                  <w:szCs w:val="20"/>
                </w:rPr>
                <w:t>Int’l Sav. &amp; Loan Ass’n, Ltd. v. Wiig,</w:t>
              </w:r>
              <w:r>
                <w:rPr>
                  <w:rFonts w:ascii="sans-serif" w:hAnsi="sans-serif" w:cs="sans-serif"/>
                  <w:color w:val="0E568C"/>
                  <w:sz w:val="20"/>
                  <w:szCs w:val="20"/>
                </w:rPr>
                <w:t xml:space="preserve"> 82 Hawai‘i 197, 201, 921 P.2d 117, 121 (1996)</w:t>
              </w:r>
            </w:hyperlink>
            <w:r>
              <w:rPr>
                <w:rFonts w:ascii="sans-serif" w:hAnsi="sans-serif" w:cs="sans-serif"/>
                <w:color w:val="000000"/>
                <w:sz w:val="20"/>
                <w:szCs w:val="20"/>
              </w:rPr>
              <w:t xml:space="preserve"> (maxim </w:t>
            </w:r>
            <w:r>
              <w:rPr>
                <w:rFonts w:ascii="sans-serif" w:hAnsi="sans-serif" w:cs="sans-serif"/>
                <w:color w:val="000000"/>
                <w:sz w:val="20"/>
                <w:szCs w:val="20"/>
              </w:rPr>
              <w:t>“</w:t>
            </w:r>
            <w:r>
              <w:rPr>
                <w:rFonts w:ascii="sans-serif" w:hAnsi="sans-serif" w:cs="sans-serif"/>
                <w:color w:val="000000"/>
                <w:sz w:val="20"/>
                <w:szCs w:val="20"/>
              </w:rPr>
              <w:t>exists only as an aid to statutory interpretation and its application should be limited</w:t>
            </w:r>
            <w:r>
              <w:rPr>
                <w:rFonts w:ascii="sans-serif" w:hAnsi="sans-serif" w:cs="sans-serif"/>
                <w:color w:val="000000"/>
                <w:sz w:val="20"/>
                <w:szCs w:val="20"/>
              </w:rPr>
              <w:t xml:space="preserve"> to ascertaining legislative intent which is not otherwise apparent</w:t>
            </w:r>
            <w:r>
              <w:rPr>
                <w:rFonts w:ascii="sans-serif" w:hAnsi="sans-serif" w:cs="sans-serif"/>
                <w:color w:val="000000"/>
                <w:sz w:val="20"/>
                <w:szCs w:val="20"/>
              </w:rPr>
              <w:t>”</w:t>
            </w:r>
            <w:r>
              <w:rPr>
                <w:rFonts w:ascii="sans-serif" w:hAnsi="sans-serif" w:cs="sans-serif"/>
                <w:color w:val="000000"/>
                <w:sz w:val="20"/>
                <w:szCs w:val="20"/>
              </w:rPr>
              <w:t>).</w:t>
            </w:r>
          </w:p>
          <w:p w14:paraId="2E43274B"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5" w:name="co_footnote_B016162032817519_1"/>
      <w:bookmarkEnd w:id="465"/>
      <w:tr w:rsidR="00000000" w14:paraId="2D769CF6" w14:textId="77777777">
        <w:tblPrEx>
          <w:tblCellMar>
            <w:top w:w="0" w:type="dxa"/>
            <w:left w:w="0" w:type="dxa"/>
            <w:bottom w:w="0" w:type="dxa"/>
            <w:right w:w="0" w:type="dxa"/>
          </w:tblCellMar>
        </w:tblPrEx>
        <w:tc>
          <w:tcPr>
            <w:tcW w:w="600" w:type="dxa"/>
            <w:tcBorders>
              <w:top w:val="nil"/>
              <w:left w:val="nil"/>
              <w:bottom w:val="nil"/>
              <w:right w:val="nil"/>
            </w:tcBorders>
          </w:tcPr>
          <w:p w14:paraId="04F300D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"#co_fnRef_B016162032817519_ID0EO5FK_1"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16</w:t>
            </w:r>
            <w:r>
              <w:rPr>
                <w:rFonts w:ascii="sans-serif" w:hAnsi="sans-serif" w:cs="sans-serif"/>
                <w:color w:val="000000"/>
                <w:sz w:val="20"/>
                <w:szCs w:val="20"/>
              </w:rPr>
              <w:fldChar w:fldCharType="end"/>
            </w:r>
          </w:p>
          <w:p w14:paraId="79744FE8"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E2A77A1"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KCC </w:t>
            </w:r>
            <w:r>
              <w:rPr>
                <w:rFonts w:ascii="sans-serif" w:hAnsi="sans-serif" w:cs="sans-serif"/>
                <w:color w:val="000000"/>
                <w:sz w:val="20"/>
                <w:szCs w:val="20"/>
              </w:rPr>
              <w:t>§</w:t>
            </w:r>
            <w:r>
              <w:rPr>
                <w:rFonts w:ascii="sans-serif" w:hAnsi="sans-serif" w:cs="sans-serif"/>
                <w:color w:val="000000"/>
                <w:sz w:val="20"/>
                <w:szCs w:val="20"/>
              </w:rPr>
              <w:t xml:space="preserve"> 8</w:t>
            </w:r>
            <w:r>
              <w:rPr>
                <w:rFonts w:ascii="sans-serif" w:hAnsi="sans-serif" w:cs="sans-serif"/>
                <w:color w:val="000000"/>
                <w:sz w:val="20"/>
                <w:szCs w:val="20"/>
              </w:rPr>
              <w:t>–</w:t>
            </w:r>
            <w:r>
              <w:rPr>
                <w:rFonts w:ascii="sans-serif" w:hAnsi="sans-serif" w:cs="sans-serif"/>
                <w:color w:val="000000"/>
                <w:sz w:val="20"/>
                <w:szCs w:val="20"/>
              </w:rPr>
              <w:t xml:space="preserve">20.1 (1976) provides: </w:t>
            </w:r>
            <w:r>
              <w:rPr>
                <w:rFonts w:ascii="sans-serif" w:hAnsi="sans-serif" w:cs="sans-serif"/>
                <w:color w:val="000000"/>
                <w:sz w:val="20"/>
                <w:szCs w:val="20"/>
              </w:rPr>
              <w:t>“</w:t>
            </w:r>
            <w:r>
              <w:rPr>
                <w:rFonts w:ascii="sans-serif" w:hAnsi="sans-serif" w:cs="sans-serif"/>
                <w:color w:val="000000"/>
                <w:sz w:val="20"/>
                <w:szCs w:val="20"/>
              </w:rPr>
              <w:t xml:space="preserve">The purpose of the </w:t>
            </w:r>
            <w:r>
              <w:rPr>
                <w:rFonts w:ascii="sans-serif" w:hAnsi="sans-serif" w:cs="sans-serif"/>
                <w:color w:val="000000"/>
                <w:sz w:val="20"/>
                <w:szCs w:val="20"/>
              </w:rPr>
              <w:t>‘</w:t>
            </w:r>
            <w:r>
              <w:rPr>
                <w:rFonts w:ascii="sans-serif" w:hAnsi="sans-serif" w:cs="sans-serif"/>
                <w:color w:val="000000"/>
                <w:sz w:val="20"/>
                <w:szCs w:val="20"/>
              </w:rPr>
              <w:t>use permit</w:t>
            </w:r>
            <w:r>
              <w:rPr>
                <w:rFonts w:ascii="sans-serif" w:hAnsi="sans-serif" w:cs="sans-serif"/>
                <w:color w:val="000000"/>
                <w:sz w:val="20"/>
                <w:szCs w:val="20"/>
              </w:rPr>
              <w:t>’</w:t>
            </w:r>
            <w:r>
              <w:rPr>
                <w:rFonts w:ascii="sans-serif" w:hAnsi="sans-serif" w:cs="sans-serif"/>
                <w:color w:val="000000"/>
                <w:sz w:val="20"/>
                <w:szCs w:val="20"/>
              </w:rPr>
              <w:t xml:space="preserve"> pro</w:t>
            </w:r>
            <w:r>
              <w:rPr>
                <w:rFonts w:ascii="sans-serif" w:hAnsi="sans-serif" w:cs="sans-serif"/>
                <w:color w:val="000000"/>
                <w:sz w:val="20"/>
                <w:szCs w:val="20"/>
              </w:rPr>
              <w:t>cedure is to assure the proper integration into the community of uses which may be suitable only in specific locations in a district, or only under certain conditions, or only if the uses are designed, arranged or conducted in a particular manner, and to p</w:t>
            </w:r>
            <w:r>
              <w:rPr>
                <w:rFonts w:ascii="sans-serif" w:hAnsi="sans-serif" w:cs="sans-serif"/>
                <w:color w:val="000000"/>
                <w:sz w:val="20"/>
                <w:szCs w:val="20"/>
              </w:rPr>
              <w:t>rohibit such uses if the proper integration cannot be assured.</w:t>
            </w:r>
            <w:r>
              <w:rPr>
                <w:rFonts w:ascii="sans-serif" w:hAnsi="sans-serif" w:cs="sans-serif"/>
                <w:color w:val="000000"/>
                <w:sz w:val="20"/>
                <w:szCs w:val="20"/>
              </w:rPr>
              <w:t>”</w:t>
            </w:r>
          </w:p>
          <w:p w14:paraId="3E3C618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6" w:name="co_footnote_B017172032817519_1"/>
      <w:bookmarkEnd w:id="466"/>
      <w:tr w:rsidR="00000000" w14:paraId="41E59B7C" w14:textId="77777777">
        <w:tblPrEx>
          <w:tblCellMar>
            <w:top w:w="0" w:type="dxa"/>
            <w:left w:w="0" w:type="dxa"/>
            <w:bottom w:w="0" w:type="dxa"/>
            <w:right w:w="0" w:type="dxa"/>
          </w:tblCellMar>
        </w:tblPrEx>
        <w:tc>
          <w:tcPr>
            <w:tcW w:w="600" w:type="dxa"/>
            <w:tcBorders>
              <w:top w:val="nil"/>
              <w:left w:val="nil"/>
              <w:bottom w:val="nil"/>
              <w:right w:val="nil"/>
            </w:tcBorders>
          </w:tcPr>
          <w:p w14:paraId="3A705B31"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"#co_fnRef_B017172032817519_ID0ET6FK_1"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17</w:t>
            </w:r>
            <w:r>
              <w:rPr>
                <w:rFonts w:ascii="sans-serif" w:hAnsi="sans-serif" w:cs="sans-serif"/>
                <w:color w:val="000000"/>
                <w:sz w:val="20"/>
                <w:szCs w:val="20"/>
              </w:rPr>
              <w:fldChar w:fldCharType="end"/>
            </w:r>
          </w:p>
          <w:p w14:paraId="036727C5"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76D5030" w14:textId="16AD2A7D"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1D1A8178" wp14:editId="18DDF92E">
                  <wp:extent cx="161925" cy="161925"/>
                  <wp:effectExtent l="0" t="0" r="0" b="0"/>
                  <wp:docPr id="218" name="Picture 218">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0" w:history="1">
              <w:r w:rsidR="00FD6323">
                <w:rPr>
                  <w:rFonts w:ascii="sans-serif" w:hAnsi="sans-serif" w:cs="sans-serif"/>
                  <w:color w:val="0E568C"/>
                  <w:sz w:val="20"/>
                  <w:szCs w:val="20"/>
                </w:rPr>
                <w:t>HRS § 205–6 (Supp.2006)</w:t>
              </w:r>
            </w:hyperlink>
            <w:r w:rsidR="00FD6323">
              <w:rPr>
                <w:rFonts w:ascii="sans-serif" w:hAnsi="sans-serif" w:cs="sans-serif"/>
                <w:color w:val="000000"/>
                <w:sz w:val="20"/>
                <w:szCs w:val="20"/>
              </w:rPr>
              <w:t xml:space="preserve">, entitled </w:t>
            </w:r>
            <w:r w:rsidR="00FD6323">
              <w:rPr>
                <w:rFonts w:ascii="sans-serif" w:hAnsi="sans-serif" w:cs="sans-serif"/>
                <w:color w:val="000000"/>
                <w:sz w:val="20"/>
                <w:szCs w:val="20"/>
              </w:rPr>
              <w:t>“</w:t>
            </w:r>
            <w:r w:rsidR="00FD6323">
              <w:rPr>
                <w:rFonts w:ascii="sans-serif" w:hAnsi="sans-serif" w:cs="sans-serif"/>
                <w:color w:val="000000"/>
                <w:sz w:val="20"/>
                <w:szCs w:val="20"/>
              </w:rPr>
              <w:t>Special Permit,</w:t>
            </w:r>
            <w:r w:rsidR="00FD6323">
              <w:rPr>
                <w:rFonts w:ascii="sans-serif" w:hAnsi="sans-serif" w:cs="sans-serif"/>
                <w:color w:val="000000"/>
                <w:sz w:val="20"/>
                <w:szCs w:val="20"/>
              </w:rPr>
              <w:t>”</w:t>
            </w:r>
            <w:r w:rsidR="00FD6323">
              <w:rPr>
                <w:rFonts w:ascii="sans-serif" w:hAnsi="sans-serif" w:cs="sans-serif"/>
                <w:color w:val="000000"/>
                <w:sz w:val="20"/>
                <w:szCs w:val="20"/>
              </w:rPr>
              <w:t xml:space="preserve"> provides that </w:t>
            </w:r>
            <w:r w:rsidR="00FD6323">
              <w:rPr>
                <w:rFonts w:ascii="sans-serif" w:hAnsi="sans-serif" w:cs="sans-serif"/>
                <w:color w:val="000000"/>
                <w:sz w:val="20"/>
                <w:szCs w:val="20"/>
              </w:rPr>
              <w:t>“</w:t>
            </w:r>
            <w:r w:rsidR="00FD6323">
              <w:rPr>
                <w:rFonts w:ascii="sans-serif" w:hAnsi="sans-serif" w:cs="sans-serif"/>
                <w:color w:val="000000"/>
                <w:sz w:val="20"/>
                <w:szCs w:val="20"/>
              </w:rPr>
              <w:t>the county planning commission may permit certain unusual and reasonable uses within agricultural and rural districts other than those for which the d</w:t>
            </w:r>
            <w:r w:rsidR="00FD6323">
              <w:rPr>
                <w:rFonts w:ascii="sans-serif" w:hAnsi="sans-serif" w:cs="sans-serif"/>
                <w:color w:val="000000"/>
                <w:sz w:val="20"/>
                <w:szCs w:val="20"/>
              </w:rPr>
              <w:t>istrict is classified,</w:t>
            </w:r>
            <w:r w:rsidR="00FD6323">
              <w:rPr>
                <w:rFonts w:ascii="sans-serif" w:hAnsi="sans-serif" w:cs="sans-serif"/>
                <w:color w:val="000000"/>
                <w:sz w:val="20"/>
                <w:szCs w:val="20"/>
              </w:rPr>
              <w:t>”</w:t>
            </w:r>
            <w:r w:rsidR="00FD6323">
              <w:rPr>
                <w:rFonts w:ascii="sans-serif" w:hAnsi="sans-serif" w:cs="sans-serif"/>
                <w:color w:val="000000"/>
                <w:sz w:val="20"/>
                <w:szCs w:val="20"/>
              </w:rPr>
              <w:t xml:space="preserve"> provided that </w:t>
            </w:r>
            <w:r w:rsidR="00FD6323">
              <w:rPr>
                <w:rFonts w:ascii="sans-serif" w:hAnsi="sans-serif" w:cs="sans-serif"/>
                <w:color w:val="000000"/>
                <w:sz w:val="20"/>
                <w:szCs w:val="20"/>
              </w:rPr>
              <w:t>“</w:t>
            </w:r>
            <w:r w:rsidR="00FD6323">
              <w:rPr>
                <w:rFonts w:ascii="sans-serif" w:hAnsi="sans-serif" w:cs="sans-serif"/>
                <w:color w:val="000000"/>
                <w:sz w:val="20"/>
                <w:szCs w:val="20"/>
              </w:rPr>
              <w:t>the use would promote the effectiveness and objectives</w:t>
            </w:r>
            <w:r w:rsidR="00FD6323">
              <w:rPr>
                <w:rFonts w:ascii="sans-serif" w:hAnsi="sans-serif" w:cs="sans-serif"/>
                <w:color w:val="000000"/>
                <w:sz w:val="20"/>
                <w:szCs w:val="20"/>
              </w:rPr>
              <w:t>”</w:t>
            </w:r>
            <w:r w:rsidR="00FD6323">
              <w:rPr>
                <w:rFonts w:ascii="sans-serif" w:hAnsi="sans-serif" w:cs="sans-serif"/>
                <w:color w:val="000000"/>
                <w:sz w:val="20"/>
                <w:szCs w:val="20"/>
              </w:rPr>
              <w:t xml:space="preserve"> of Chapter 205.</w:t>
            </w:r>
          </w:p>
          <w:p w14:paraId="27AA0DF1"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7" w:name="co_footnote_B018182032817519_1"/>
      <w:bookmarkEnd w:id="467"/>
      <w:tr w:rsidR="00000000" w14:paraId="6D0EC6AF" w14:textId="77777777">
        <w:tblPrEx>
          <w:tblCellMar>
            <w:top w:w="0" w:type="dxa"/>
            <w:left w:w="0" w:type="dxa"/>
            <w:bottom w:w="0" w:type="dxa"/>
            <w:right w:w="0" w:type="dxa"/>
          </w:tblCellMar>
        </w:tblPrEx>
        <w:tc>
          <w:tcPr>
            <w:tcW w:w="600" w:type="dxa"/>
            <w:tcBorders>
              <w:top w:val="nil"/>
              <w:left w:val="nil"/>
              <w:bottom w:val="nil"/>
              <w:right w:val="nil"/>
            </w:tcBorders>
          </w:tcPr>
          <w:p w14:paraId="208AC216"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"#co_fnRef_B018182032817519_ID0EBAGK_1"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18</w:t>
            </w:r>
            <w:r>
              <w:rPr>
                <w:rFonts w:ascii="sans-serif" w:hAnsi="sans-serif" w:cs="sans-serif"/>
                <w:color w:val="000000"/>
                <w:sz w:val="20"/>
                <w:szCs w:val="20"/>
              </w:rPr>
              <w:fldChar w:fldCharType="end"/>
            </w:r>
          </w:p>
          <w:p w14:paraId="064477E6"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BB864FC"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KCC </w:t>
            </w:r>
            <w:r>
              <w:rPr>
                <w:rFonts w:ascii="sans-serif" w:hAnsi="sans-serif" w:cs="sans-serif"/>
                <w:color w:val="000000"/>
                <w:sz w:val="20"/>
                <w:szCs w:val="20"/>
              </w:rPr>
              <w:t>§</w:t>
            </w:r>
            <w:r>
              <w:rPr>
                <w:rFonts w:ascii="sans-serif" w:hAnsi="sans-serif" w:cs="sans-serif"/>
                <w:color w:val="000000"/>
                <w:sz w:val="20"/>
                <w:szCs w:val="20"/>
              </w:rPr>
              <w:t xml:space="preserve"> 8</w:t>
            </w:r>
            <w:r>
              <w:rPr>
                <w:rFonts w:ascii="sans-serif" w:hAnsi="sans-serif" w:cs="sans-serif"/>
                <w:color w:val="000000"/>
                <w:sz w:val="20"/>
                <w:szCs w:val="20"/>
              </w:rPr>
              <w:t>–</w:t>
            </w:r>
            <w:r>
              <w:rPr>
                <w:rFonts w:ascii="sans-serif" w:hAnsi="sans-serif" w:cs="sans-serif"/>
                <w:color w:val="000000"/>
                <w:sz w:val="20"/>
                <w:szCs w:val="20"/>
              </w:rPr>
              <w:t>19.1 (1976) provid</w:t>
            </w:r>
            <w:r>
              <w:rPr>
                <w:rFonts w:ascii="sans-serif" w:hAnsi="sans-serif" w:cs="sans-serif"/>
                <w:color w:val="000000"/>
                <w:sz w:val="20"/>
                <w:szCs w:val="20"/>
              </w:rPr>
              <w:t xml:space="preserve">es: </w:t>
            </w:r>
            <w:r>
              <w:rPr>
                <w:rFonts w:ascii="sans-serif" w:hAnsi="sans-serif" w:cs="sans-serif"/>
                <w:color w:val="000000"/>
                <w:sz w:val="20"/>
                <w:szCs w:val="20"/>
              </w:rPr>
              <w:t>“</w:t>
            </w:r>
            <w:r>
              <w:rPr>
                <w:rFonts w:ascii="sans-serif" w:hAnsi="sans-serif" w:cs="sans-serif"/>
                <w:color w:val="000000"/>
                <w:sz w:val="20"/>
                <w:szCs w:val="20"/>
              </w:rPr>
              <w:t>No person shall undertake any construction or development or carry on any activity or use, for which a zoning permit is required by this Chapter, or obtain a building permit for construction, development, activity or use regulated by this Chapter, wit</w:t>
            </w:r>
            <w:r>
              <w:rPr>
                <w:rFonts w:ascii="sans-serif" w:hAnsi="sans-serif" w:cs="sans-serif"/>
                <w:color w:val="000000"/>
                <w:sz w:val="20"/>
                <w:szCs w:val="20"/>
              </w:rPr>
              <w:t>hout first obtaining the required zoning permit.</w:t>
            </w:r>
            <w:r>
              <w:rPr>
                <w:rFonts w:ascii="sans-serif" w:hAnsi="sans-serif" w:cs="sans-serif"/>
                <w:color w:val="000000"/>
                <w:sz w:val="20"/>
                <w:szCs w:val="20"/>
              </w:rPr>
              <w:t>”</w:t>
            </w:r>
          </w:p>
          <w:p w14:paraId="3C06D464"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8" w:name="co_footnote_B019192032817519_1"/>
      <w:bookmarkEnd w:id="468"/>
      <w:tr w:rsidR="00000000" w14:paraId="5D90996F" w14:textId="77777777">
        <w:tblPrEx>
          <w:tblCellMar>
            <w:top w:w="0" w:type="dxa"/>
            <w:left w:w="0" w:type="dxa"/>
            <w:bottom w:w="0" w:type="dxa"/>
            <w:right w:w="0" w:type="dxa"/>
          </w:tblCellMar>
        </w:tblPrEx>
        <w:tc>
          <w:tcPr>
            <w:tcW w:w="600" w:type="dxa"/>
            <w:tcBorders>
              <w:top w:val="nil"/>
              <w:left w:val="nil"/>
              <w:bottom w:val="nil"/>
              <w:right w:val="nil"/>
            </w:tcBorders>
          </w:tcPr>
          <w:p w14:paraId="6AE916E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"#co_fnRef_B019192032817519_ID0EGFGK_1"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19</w:t>
            </w:r>
            <w:r>
              <w:rPr>
                <w:rFonts w:ascii="sans-serif" w:hAnsi="sans-serif" w:cs="sans-serif"/>
                <w:color w:val="000000"/>
                <w:sz w:val="20"/>
                <w:szCs w:val="20"/>
              </w:rPr>
              <w:fldChar w:fldCharType="end"/>
            </w:r>
          </w:p>
          <w:p w14:paraId="0B210C37"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DDE618A"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Pursuant to KCC </w:t>
            </w:r>
            <w:r>
              <w:rPr>
                <w:rFonts w:ascii="sans-serif" w:hAnsi="sans-serif" w:cs="sans-serif"/>
                <w:color w:val="000000"/>
                <w:sz w:val="20"/>
                <w:szCs w:val="20"/>
              </w:rPr>
              <w:t>§</w:t>
            </w:r>
            <w:r>
              <w:rPr>
                <w:rFonts w:ascii="sans-serif" w:hAnsi="sans-serif" w:cs="sans-serif"/>
                <w:color w:val="000000"/>
                <w:sz w:val="20"/>
                <w:szCs w:val="20"/>
              </w:rPr>
              <w:t xml:space="preserve"> 7</w:t>
            </w:r>
            <w:r>
              <w:rPr>
                <w:rFonts w:ascii="sans-serif" w:hAnsi="sans-serif" w:cs="sans-serif"/>
                <w:color w:val="000000"/>
                <w:sz w:val="20"/>
                <w:szCs w:val="20"/>
              </w:rPr>
              <w:t>–</w:t>
            </w:r>
            <w:r>
              <w:rPr>
                <w:rFonts w:ascii="sans-serif" w:hAnsi="sans-serif" w:cs="sans-serif"/>
                <w:color w:val="000000"/>
                <w:sz w:val="20"/>
                <w:szCs w:val="20"/>
              </w:rPr>
              <w:t xml:space="preserve">1.2 (2000), the General Plan </w:t>
            </w:r>
            <w:r>
              <w:rPr>
                <w:rFonts w:ascii="sans-serif" w:hAnsi="sans-serif" w:cs="sans-serif"/>
                <w:color w:val="000000"/>
                <w:sz w:val="20"/>
                <w:szCs w:val="20"/>
              </w:rPr>
              <w:t>“</w:t>
            </w:r>
            <w:r>
              <w:rPr>
                <w:rFonts w:ascii="sans-serif" w:hAnsi="sans-serif" w:cs="sans-serif"/>
                <w:color w:val="000000"/>
                <w:sz w:val="20"/>
                <w:szCs w:val="20"/>
              </w:rPr>
              <w:t>states the County’s vision for Kaua</w:t>
            </w:r>
            <w:r>
              <w:rPr>
                <w:rFonts w:ascii="sans-serif" w:hAnsi="sans-serif" w:cs="sans-serif"/>
                <w:color w:val="000000"/>
                <w:sz w:val="20"/>
                <w:szCs w:val="20"/>
              </w:rPr>
              <w:t>‘</w:t>
            </w:r>
            <w:r>
              <w:rPr>
                <w:rFonts w:ascii="sans-serif" w:hAnsi="sans-serif" w:cs="sans-serif"/>
                <w:color w:val="000000"/>
                <w:sz w:val="20"/>
                <w:szCs w:val="20"/>
              </w:rPr>
              <w:t>i</w:t>
            </w:r>
            <w:r>
              <w:rPr>
                <w:rFonts w:ascii="sans-serif" w:hAnsi="sans-serif" w:cs="sans-serif"/>
                <w:color w:val="000000"/>
                <w:sz w:val="20"/>
                <w:szCs w:val="20"/>
              </w:rPr>
              <w:t xml:space="preserve"> and establishes strategies for achieving that vision.</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All actions and decisions undertaken by the County Council and the County Administration, including all County departments, agencies, boards and commissions, shall be guided by the vision statement, </w:t>
            </w:r>
            <w:r>
              <w:rPr>
                <w:rFonts w:ascii="sans-serif" w:hAnsi="sans-serif" w:cs="sans-serif"/>
                <w:color w:val="000000"/>
                <w:sz w:val="20"/>
                <w:szCs w:val="20"/>
              </w:rPr>
              <w:t>policies, and the implementing actions of the General Plan.</w:t>
            </w:r>
            <w:r>
              <w:rPr>
                <w:rFonts w:ascii="sans-serif" w:hAnsi="sans-serif" w:cs="sans-serif"/>
                <w:color w:val="000000"/>
                <w:sz w:val="20"/>
                <w:szCs w:val="20"/>
              </w:rPr>
              <w:t>”</w:t>
            </w:r>
            <w:r>
              <w:rPr>
                <w:rFonts w:ascii="sans-serif" w:hAnsi="sans-serif" w:cs="sans-serif"/>
                <w:color w:val="000000"/>
                <w:sz w:val="20"/>
                <w:szCs w:val="20"/>
              </w:rPr>
              <w:t xml:space="preserve"> KCC </w:t>
            </w:r>
            <w:r>
              <w:rPr>
                <w:rFonts w:ascii="sans-serif" w:hAnsi="sans-serif" w:cs="sans-serif"/>
                <w:color w:val="000000"/>
                <w:sz w:val="20"/>
                <w:szCs w:val="20"/>
              </w:rPr>
              <w:t>§</w:t>
            </w:r>
            <w:r>
              <w:rPr>
                <w:rFonts w:ascii="sans-serif" w:hAnsi="sans-serif" w:cs="sans-serif"/>
                <w:color w:val="000000"/>
                <w:sz w:val="20"/>
                <w:szCs w:val="20"/>
              </w:rPr>
              <w:t xml:space="preserve"> 7</w:t>
            </w:r>
            <w:r>
              <w:rPr>
                <w:rFonts w:ascii="sans-serif" w:hAnsi="sans-serif" w:cs="sans-serif"/>
                <w:color w:val="000000"/>
                <w:sz w:val="20"/>
                <w:szCs w:val="20"/>
              </w:rPr>
              <w:t>–</w:t>
            </w:r>
            <w:r>
              <w:rPr>
                <w:rFonts w:ascii="sans-serif" w:hAnsi="sans-serif" w:cs="sans-serif"/>
                <w:color w:val="000000"/>
                <w:sz w:val="20"/>
                <w:szCs w:val="20"/>
              </w:rPr>
              <w:t>1.4 (2000).</w:t>
            </w:r>
          </w:p>
          <w:p w14:paraId="2750B085"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9" w:name="co_footnote_B020202032817519_1"/>
      <w:bookmarkEnd w:id="469"/>
      <w:tr w:rsidR="00000000" w14:paraId="5221C4D3" w14:textId="77777777">
        <w:tblPrEx>
          <w:tblCellMar>
            <w:top w:w="0" w:type="dxa"/>
            <w:left w:w="0" w:type="dxa"/>
            <w:bottom w:w="0" w:type="dxa"/>
            <w:right w:w="0" w:type="dxa"/>
          </w:tblCellMar>
        </w:tblPrEx>
        <w:tc>
          <w:tcPr>
            <w:tcW w:w="600" w:type="dxa"/>
            <w:tcBorders>
              <w:top w:val="nil"/>
              <w:left w:val="nil"/>
              <w:bottom w:val="nil"/>
              <w:right w:val="nil"/>
            </w:tcBorders>
          </w:tcPr>
          <w:p w14:paraId="0F5B1D3B"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"#co_fnRef_B020202032817519_ID0EGOGK_1"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20</w:t>
            </w:r>
            <w:r>
              <w:rPr>
                <w:rFonts w:ascii="sans-serif" w:hAnsi="sans-serif" w:cs="sans-serif"/>
                <w:color w:val="000000"/>
                <w:sz w:val="20"/>
                <w:szCs w:val="20"/>
              </w:rPr>
              <w:fldChar w:fldCharType="end"/>
            </w:r>
          </w:p>
          <w:p w14:paraId="357D151C"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A9FA140"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Following the entry of the Decision and Order, the Plann</w:t>
            </w:r>
            <w:r>
              <w:rPr>
                <w:rFonts w:ascii="sans-serif" w:hAnsi="sans-serif" w:cs="sans-serif"/>
                <w:color w:val="000000"/>
                <w:sz w:val="20"/>
                <w:szCs w:val="20"/>
              </w:rPr>
              <w:t xml:space="preserve">ing Commission considered Kauai Springs’ request for reconsideration. At the reconsideration meeting on February 13, 2007, counsel for Kauai Springs did not take issue with the Planning Commission’s finding that the absolute deadline for acting </w:t>
            </w:r>
            <w:r>
              <w:rPr>
                <w:rFonts w:ascii="sans-serif" w:hAnsi="sans-serif" w:cs="sans-serif"/>
                <w:color w:val="000000"/>
                <w:sz w:val="20"/>
                <w:szCs w:val="20"/>
              </w:rPr>
              <w:t>“</w:t>
            </w:r>
            <w:r>
              <w:rPr>
                <w:rFonts w:ascii="sans-serif" w:hAnsi="sans-serif" w:cs="sans-serif"/>
                <w:color w:val="000000"/>
                <w:sz w:val="20"/>
                <w:szCs w:val="20"/>
              </w:rPr>
              <w:t>on the app</w:t>
            </w:r>
            <w:r>
              <w:rPr>
                <w:rFonts w:ascii="sans-serif" w:hAnsi="sans-serif" w:cs="sans-serif"/>
                <w:color w:val="000000"/>
                <w:sz w:val="20"/>
                <w:szCs w:val="20"/>
              </w:rPr>
              <w:t>lication</w:t>
            </w:r>
            <w:r>
              <w:rPr>
                <w:rFonts w:ascii="sans-serif" w:hAnsi="sans-serif" w:cs="sans-serif"/>
                <w:color w:val="000000"/>
                <w:sz w:val="20"/>
                <w:szCs w:val="20"/>
              </w:rPr>
              <w:t>”</w:t>
            </w:r>
            <w:r>
              <w:rPr>
                <w:rFonts w:ascii="sans-serif" w:hAnsi="sans-serif" w:cs="sans-serif"/>
                <w:color w:val="000000"/>
                <w:sz w:val="20"/>
                <w:szCs w:val="20"/>
              </w:rPr>
              <w:t xml:space="preserve"> was January 31. Rather, counsel continued to argue that the Planning Commission should grant all three permits, and specifically argued that the Commission should continue the matter for consideration of the issues raised by OHA in its letter to </w:t>
            </w:r>
            <w:r>
              <w:rPr>
                <w:rFonts w:ascii="sans-serif" w:hAnsi="sans-serif" w:cs="sans-serif"/>
                <w:color w:val="000000"/>
                <w:sz w:val="20"/>
                <w:szCs w:val="20"/>
              </w:rPr>
              <w:t>the Planning Commission.</w:t>
            </w:r>
          </w:p>
          <w:p w14:paraId="78F9D210"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When the Planning Commission responded that voting for reconsideration would put the Planning Commission in violation of the January 31 deadline, counsel stated that Kauai Springs </w:t>
            </w:r>
            <w:r>
              <w:rPr>
                <w:rFonts w:ascii="sans-serif" w:hAnsi="sans-serif" w:cs="sans-serif"/>
                <w:color w:val="000000"/>
                <w:sz w:val="20"/>
                <w:szCs w:val="20"/>
              </w:rPr>
              <w:t>“</w:t>
            </w:r>
            <w:r>
              <w:rPr>
                <w:rFonts w:ascii="sans-serif" w:hAnsi="sans-serif" w:cs="sans-serif"/>
                <w:color w:val="000000"/>
                <w:sz w:val="20"/>
                <w:szCs w:val="20"/>
              </w:rPr>
              <w:t>would certainly be willing to waive something to a</w:t>
            </w:r>
            <w:r>
              <w:rPr>
                <w:rFonts w:ascii="sans-serif" w:hAnsi="sans-serif" w:cs="sans-serif"/>
                <w:color w:val="000000"/>
                <w:sz w:val="20"/>
                <w:szCs w:val="20"/>
              </w:rPr>
              <w:t>void a hasty decision[.]</w:t>
            </w:r>
            <w:r>
              <w:rPr>
                <w:rFonts w:ascii="sans-serif" w:hAnsi="sans-serif" w:cs="sans-serif"/>
                <w:color w:val="000000"/>
                <w:sz w:val="20"/>
                <w:szCs w:val="20"/>
              </w:rPr>
              <w:t>”</w:t>
            </w:r>
            <w:r>
              <w:rPr>
                <w:rFonts w:ascii="sans-serif" w:hAnsi="sans-serif" w:cs="sans-serif"/>
                <w:color w:val="000000"/>
                <w:sz w:val="20"/>
                <w:szCs w:val="20"/>
              </w:rPr>
              <w:t xml:space="preserve"> Counsel also demonstrated that he was aware of the automatic approval rules, by stating that Kauai Springs was not attempting to have the Planning Commission open the matter for reconsideration in order to argue that the Planning </w:t>
            </w:r>
            <w:r>
              <w:rPr>
                <w:rFonts w:ascii="sans-serif" w:hAnsi="sans-serif" w:cs="sans-serif"/>
                <w:color w:val="000000"/>
                <w:sz w:val="20"/>
                <w:szCs w:val="20"/>
              </w:rPr>
              <w:t xml:space="preserve">Commission was in violation of the automatic approval rule and that the application was therefore deemed approved: </w:t>
            </w:r>
            <w:r>
              <w:rPr>
                <w:rFonts w:ascii="sans-serif" w:hAnsi="sans-serif" w:cs="sans-serif"/>
                <w:color w:val="000000"/>
                <w:sz w:val="20"/>
                <w:szCs w:val="20"/>
              </w:rPr>
              <w:t>“</w:t>
            </w:r>
            <w:r>
              <w:rPr>
                <w:rFonts w:ascii="sans-serif" w:hAnsi="sans-serif" w:cs="sans-serif"/>
                <w:color w:val="000000"/>
                <w:sz w:val="20"/>
                <w:szCs w:val="20"/>
              </w:rPr>
              <w:t>We are not trying to have you open it today and then argue that that’s an automatic approval[.][W]e want to get this right. We believe there</w:t>
            </w:r>
            <w:r>
              <w:rPr>
                <w:rFonts w:ascii="sans-serif" w:hAnsi="sans-serif" w:cs="sans-serif"/>
                <w:color w:val="000000"/>
                <w:sz w:val="20"/>
                <w:szCs w:val="20"/>
              </w:rPr>
              <w:t xml:space="preserve"> are important issues to be resolved. We are not trying to sneak anything by here.</w:t>
            </w:r>
            <w:r>
              <w:rPr>
                <w:rFonts w:ascii="sans-serif" w:hAnsi="sans-serif" w:cs="sans-serif"/>
                <w:color w:val="000000"/>
                <w:sz w:val="20"/>
                <w:szCs w:val="20"/>
              </w:rPr>
              <w:t>”</w:t>
            </w:r>
            <w:r>
              <w:rPr>
                <w:rFonts w:ascii="sans-serif" w:hAnsi="sans-serif" w:cs="sans-serif"/>
                <w:color w:val="000000"/>
                <w:sz w:val="20"/>
                <w:szCs w:val="20"/>
              </w:rPr>
              <w:t xml:space="preserve"> Counsel and the Planning Commission both agreed that Kauai Springs could agree to an extension of the January 31 deadline if the request for reconsideration was granted.</w:t>
            </w:r>
          </w:p>
          <w:p w14:paraId="22FCAA66"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0" w:name="co_footnote_B021212032817519_1"/>
      <w:bookmarkEnd w:id="470"/>
      <w:tr w:rsidR="00000000" w14:paraId="66C996F1" w14:textId="77777777">
        <w:tblPrEx>
          <w:tblCellMar>
            <w:top w:w="0" w:type="dxa"/>
            <w:left w:w="0" w:type="dxa"/>
            <w:bottom w:w="0" w:type="dxa"/>
            <w:right w:w="0" w:type="dxa"/>
          </w:tblCellMar>
        </w:tblPrEx>
        <w:tc>
          <w:tcPr>
            <w:tcW w:w="600" w:type="dxa"/>
            <w:tcBorders>
              <w:top w:val="nil"/>
              <w:left w:val="nil"/>
              <w:bottom w:val="nil"/>
              <w:right w:val="nil"/>
            </w:tcBorders>
          </w:tcPr>
          <w:p w14:paraId="7488AE36"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"#co_fnRef_B021212032817519_ID0E2QGK_1"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21</w:t>
            </w:r>
            <w:r>
              <w:rPr>
                <w:rFonts w:ascii="sans-serif" w:hAnsi="sans-serif" w:cs="sans-serif"/>
                <w:color w:val="000000"/>
                <w:sz w:val="20"/>
                <w:szCs w:val="20"/>
              </w:rPr>
              <w:fldChar w:fldCharType="end"/>
            </w:r>
          </w:p>
          <w:p w14:paraId="3A904C7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CD2855D"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Amici contend that </w:t>
            </w:r>
            <w:r>
              <w:rPr>
                <w:rFonts w:ascii="sans-serif" w:hAnsi="sans-serif" w:cs="sans-serif"/>
                <w:color w:val="000000"/>
                <w:sz w:val="20"/>
                <w:szCs w:val="20"/>
              </w:rPr>
              <w:t>“</w:t>
            </w:r>
            <w:r>
              <w:rPr>
                <w:rFonts w:ascii="sans-serif" w:hAnsi="sans-serif" w:cs="sans-serif"/>
                <w:color w:val="000000"/>
                <w:sz w:val="20"/>
                <w:szCs w:val="20"/>
              </w:rPr>
              <w:t xml:space="preserve">deeming Kauai Springs’ applications </w:t>
            </w:r>
            <w:r>
              <w:rPr>
                <w:rFonts w:ascii="sans-serif" w:hAnsi="sans-serif" w:cs="sans-serif"/>
                <w:color w:val="000000"/>
                <w:sz w:val="20"/>
                <w:szCs w:val="20"/>
              </w:rPr>
              <w:t>‘</w:t>
            </w:r>
            <w:r>
              <w:rPr>
                <w:rFonts w:ascii="sans-serif" w:hAnsi="sans-serif" w:cs="sans-serif"/>
                <w:color w:val="000000"/>
                <w:sz w:val="20"/>
                <w:szCs w:val="20"/>
              </w:rPr>
              <w:t>automatically approved,</w:t>
            </w:r>
            <w:r>
              <w:rPr>
                <w:rFonts w:ascii="sans-serif" w:hAnsi="sans-serif" w:cs="sans-serif"/>
                <w:color w:val="000000"/>
                <w:sz w:val="20"/>
                <w:szCs w:val="20"/>
              </w:rPr>
              <w:t>’</w:t>
            </w:r>
            <w:r>
              <w:rPr>
                <w:rFonts w:ascii="sans-serif" w:hAnsi="sans-serif" w:cs="sans-serif"/>
                <w:color w:val="000000"/>
                <w:sz w:val="20"/>
                <w:szCs w:val="20"/>
              </w:rPr>
              <w:t xml:space="preserve"> ... would wrongly penalize ... the public trust and ... </w:t>
            </w:r>
            <w:r>
              <w:rPr>
                <w:rFonts w:ascii="sans-serif" w:hAnsi="sans-serif" w:cs="sans-serif"/>
                <w:color w:val="000000"/>
                <w:sz w:val="20"/>
                <w:szCs w:val="20"/>
              </w:rPr>
              <w:t>therefore, run afoul of the constitution....</w:t>
            </w:r>
            <w:r>
              <w:rPr>
                <w:rFonts w:ascii="sans-serif" w:hAnsi="sans-serif" w:cs="sans-serif"/>
                <w:color w:val="000000"/>
                <w:sz w:val="20"/>
                <w:szCs w:val="20"/>
              </w:rPr>
              <w:t>”</w:t>
            </w:r>
            <w:r>
              <w:rPr>
                <w:rFonts w:ascii="sans-serif" w:hAnsi="sans-serif" w:cs="sans-serif"/>
                <w:color w:val="000000"/>
                <w:sz w:val="20"/>
                <w:szCs w:val="20"/>
              </w:rPr>
              <w:t xml:space="preserve"> In light of our determination that Kauai Springs assented to an extension of the time frame for decision on the consolidated permits and the Planning Commission timely rendered its decision, we do not address t</w:t>
            </w:r>
            <w:r>
              <w:rPr>
                <w:rFonts w:ascii="sans-serif" w:hAnsi="sans-serif" w:cs="sans-serif"/>
                <w:color w:val="000000"/>
                <w:sz w:val="20"/>
                <w:szCs w:val="20"/>
              </w:rPr>
              <w:t>his argument.</w:t>
            </w:r>
          </w:p>
          <w:p w14:paraId="43531E98"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1" w:name="co_footnote_B022222032817519_1"/>
      <w:bookmarkEnd w:id="471"/>
      <w:tr w:rsidR="00000000" w14:paraId="10A6D614" w14:textId="77777777">
        <w:tblPrEx>
          <w:tblCellMar>
            <w:top w:w="0" w:type="dxa"/>
            <w:left w:w="0" w:type="dxa"/>
            <w:bottom w:w="0" w:type="dxa"/>
            <w:right w:w="0" w:type="dxa"/>
          </w:tblCellMar>
        </w:tblPrEx>
        <w:tc>
          <w:tcPr>
            <w:tcW w:w="600" w:type="dxa"/>
            <w:tcBorders>
              <w:top w:val="nil"/>
              <w:left w:val="nil"/>
              <w:bottom w:val="nil"/>
              <w:right w:val="nil"/>
            </w:tcBorders>
          </w:tcPr>
          <w:p w14:paraId="5EB080B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"#co_fnRef_B022222032817519_ID0EPXGK_1"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22</w:t>
            </w:r>
            <w:r>
              <w:rPr>
                <w:rFonts w:ascii="sans-serif" w:hAnsi="sans-serif" w:cs="sans-serif"/>
                <w:color w:val="000000"/>
                <w:sz w:val="20"/>
                <w:szCs w:val="20"/>
              </w:rPr>
              <w:fldChar w:fldCharType="end"/>
            </w:r>
          </w:p>
          <w:p w14:paraId="34465B7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A3001E2"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hyperlink r:id="rId431" w:history="1">
              <w:r>
                <w:rPr>
                  <w:rFonts w:ascii="sans-serif" w:hAnsi="sans-serif" w:cs="sans-serif"/>
                  <w:color w:val="0E568C"/>
                  <w:sz w:val="20"/>
                  <w:szCs w:val="20"/>
                </w:rPr>
                <w:t>Article XI, section 1 of the Hawai‘i Constitution</w:t>
              </w:r>
            </w:hyperlink>
            <w:r>
              <w:rPr>
                <w:rFonts w:ascii="sans-serif" w:hAnsi="sans-serif" w:cs="sans-serif"/>
                <w:color w:val="000000"/>
                <w:sz w:val="20"/>
                <w:szCs w:val="20"/>
              </w:rPr>
              <w:t xml:space="preserve"> provides:</w:t>
            </w:r>
          </w:p>
          <w:p w14:paraId="6EC4F52B" w14:textId="77777777" w:rsidR="00000000" w:rsidRDefault="00FD6323">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For the benefit of present and future generations, the St</w:t>
            </w:r>
            <w:r>
              <w:rPr>
                <w:rFonts w:ascii="sans-serif" w:hAnsi="sans-serif" w:cs="sans-serif"/>
                <w:color w:val="000000"/>
                <w:sz w:val="20"/>
                <w:szCs w:val="20"/>
              </w:rPr>
              <w:t>ate and its political subdivisions shall conserve and protect Hawaii’s natural beauty and all natural resources, including land, water, air, minerals and energy sources, and shall promote the development and utilization of these resources in a manner consi</w:t>
            </w:r>
            <w:r>
              <w:rPr>
                <w:rFonts w:ascii="sans-serif" w:hAnsi="sans-serif" w:cs="sans-serif"/>
                <w:color w:val="000000"/>
                <w:sz w:val="20"/>
                <w:szCs w:val="20"/>
              </w:rPr>
              <w:t>stent with their conservation and in furtherance of the self-sufficiency of the State.</w:t>
            </w:r>
          </w:p>
          <w:p w14:paraId="14FE6A0F" w14:textId="77777777" w:rsidR="00000000" w:rsidRDefault="00FD6323">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All public natural resources are held in trust by the State for the benefit of the people.</w:t>
            </w:r>
          </w:p>
          <w:p w14:paraId="7F37899A" w14:textId="77777777" w:rsidR="00000000" w:rsidRDefault="00FD6323">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472" w:name="co_footnote_B023232032817519_1"/>
      <w:bookmarkEnd w:id="472"/>
      <w:tr w:rsidR="00000000" w14:paraId="5E8CB08A" w14:textId="77777777">
        <w:tblPrEx>
          <w:tblCellMar>
            <w:top w:w="0" w:type="dxa"/>
            <w:left w:w="0" w:type="dxa"/>
            <w:bottom w:w="0" w:type="dxa"/>
            <w:right w:w="0" w:type="dxa"/>
          </w:tblCellMar>
        </w:tblPrEx>
        <w:tc>
          <w:tcPr>
            <w:tcW w:w="600" w:type="dxa"/>
            <w:tcBorders>
              <w:top w:val="nil"/>
              <w:left w:val="nil"/>
              <w:bottom w:val="nil"/>
              <w:right w:val="nil"/>
            </w:tcBorders>
          </w:tcPr>
          <w:p w14:paraId="6B6F7DE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w:instrText>
            </w:r>
            <w:r>
              <w:rPr>
                <w:rFonts w:ascii="sans-serif" w:hAnsi="sans-serif" w:cs="sans-serif"/>
                <w:color w:val="000000"/>
                <w:sz w:val="20"/>
                <w:szCs w:val="20"/>
              </w:rPr>
              <w:instrText xml:space="preserve">nRef_B023232032817519_ID0ET1GK_1"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23</w:t>
            </w:r>
            <w:r>
              <w:rPr>
                <w:rFonts w:ascii="sans-serif" w:hAnsi="sans-serif" w:cs="sans-serif"/>
                <w:color w:val="000000"/>
                <w:sz w:val="20"/>
                <w:szCs w:val="20"/>
              </w:rPr>
              <w:fldChar w:fldCharType="end"/>
            </w:r>
          </w:p>
          <w:p w14:paraId="2F3EE3EF"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ABB24F6" w14:textId="3FFFB4EC"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The public trust in the water resources of this state ... has its genesis in the common law.</w:t>
            </w:r>
            <w:r>
              <w:rPr>
                <w:rFonts w:ascii="sans-serif" w:hAnsi="sans-serif" w:cs="sans-serif"/>
                <w:color w:val="000000"/>
                <w:sz w:val="20"/>
                <w:szCs w:val="20"/>
              </w:rPr>
              <w:t>”</w:t>
            </w:r>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1CE5AA6B" wp14:editId="2D340710">
                  <wp:extent cx="161925" cy="161925"/>
                  <wp:effectExtent l="0" t="0" r="0" b="0"/>
                  <wp:docPr id="219" name="Picture 219">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2" w:history="1">
              <w:r>
                <w:rPr>
                  <w:rFonts w:ascii="sans-serif" w:hAnsi="sans-serif" w:cs="sans-serif"/>
                  <w:i/>
                  <w:iCs/>
                  <w:color w:val="0E568C"/>
                  <w:sz w:val="20"/>
                  <w:szCs w:val="20"/>
                </w:rPr>
                <w:t>Waiahole I,</w:t>
              </w:r>
              <w:r>
                <w:rPr>
                  <w:rFonts w:ascii="sans-serif" w:hAnsi="sans-serif" w:cs="sans-serif"/>
                  <w:color w:val="0E568C"/>
                  <w:sz w:val="20"/>
                  <w:szCs w:val="20"/>
                </w:rPr>
                <w:t xml:space="preserve"> 94 Hawai‘i at 130, 9 P.3d at 442.</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See </w:t>
            </w:r>
            <w:hyperlink r:id="rId433" w:history="1">
              <w:r>
                <w:rPr>
                  <w:rFonts w:ascii="sans-serif" w:hAnsi="sans-serif" w:cs="sans-serif"/>
                  <w:i/>
                  <w:iCs/>
                  <w:color w:val="0E568C"/>
                  <w:sz w:val="20"/>
                  <w:szCs w:val="20"/>
                </w:rPr>
                <w:t>King v. Oahu Ry. &amp; Land Co.,</w:t>
              </w:r>
              <w:r>
                <w:rPr>
                  <w:rFonts w:ascii="sans-serif" w:hAnsi="sans-serif" w:cs="sans-serif"/>
                  <w:color w:val="0E568C"/>
                  <w:sz w:val="20"/>
                  <w:szCs w:val="20"/>
                </w:rPr>
                <w:t xml:space="preserve"> 11 Haw. 717, 725 (Hawai‘i Rep.1899)</w:t>
              </w:r>
            </w:hyperlink>
            <w:r>
              <w:rPr>
                <w:rFonts w:ascii="sans-serif" w:hAnsi="sans-serif" w:cs="sans-serif"/>
                <w:color w:val="000000"/>
                <w:sz w:val="20"/>
                <w:szCs w:val="20"/>
              </w:rPr>
              <w:t xml:space="preserve"> (holding that </w:t>
            </w:r>
            <w:r>
              <w:rPr>
                <w:rFonts w:ascii="sans-serif" w:hAnsi="sans-serif" w:cs="sans-serif"/>
                <w:color w:val="000000"/>
                <w:sz w:val="20"/>
                <w:szCs w:val="20"/>
              </w:rPr>
              <w:t>“</w:t>
            </w:r>
            <w:r>
              <w:rPr>
                <w:rFonts w:ascii="sans-serif" w:hAnsi="sans-serif" w:cs="sans-serif"/>
                <w:color w:val="000000"/>
                <w:sz w:val="20"/>
                <w:szCs w:val="20"/>
              </w:rPr>
              <w:t>[t]he</w:t>
            </w:r>
            <w:r>
              <w:rPr>
                <w:rFonts w:ascii="sans-serif" w:hAnsi="sans-serif" w:cs="sans-serif"/>
                <w:color w:val="000000"/>
                <w:sz w:val="20"/>
                <w:szCs w:val="20"/>
              </w:rPr>
              <w:t xml:space="preserve"> people of Hawaii hold the absolute rights to all its navigable waters and the soils under them for their own common use,</w:t>
            </w:r>
            <w:r>
              <w:rPr>
                <w:rFonts w:ascii="sans-serif" w:hAnsi="sans-serif" w:cs="sans-serif"/>
                <w:color w:val="000000"/>
                <w:sz w:val="20"/>
                <w:szCs w:val="20"/>
              </w:rPr>
              <w:t>”</w:t>
            </w:r>
            <w:r>
              <w:rPr>
                <w:rFonts w:ascii="sans-serif" w:hAnsi="sans-serif" w:cs="sans-serif"/>
                <w:color w:val="000000"/>
                <w:sz w:val="20"/>
                <w:szCs w:val="20"/>
              </w:rPr>
              <w:t xml:space="preserve"> and </w:t>
            </w:r>
            <w:r>
              <w:rPr>
                <w:rFonts w:ascii="sans-serif" w:hAnsi="sans-serif" w:cs="sans-serif"/>
                <w:color w:val="000000"/>
                <w:sz w:val="20"/>
                <w:szCs w:val="20"/>
              </w:rPr>
              <w:t>“</w:t>
            </w:r>
            <w:r>
              <w:rPr>
                <w:rFonts w:ascii="sans-serif" w:hAnsi="sans-serif" w:cs="sans-serif"/>
                <w:color w:val="000000"/>
                <w:sz w:val="20"/>
                <w:szCs w:val="20"/>
              </w:rPr>
              <w:t>[t]he lands under the navigable waters in and around the territory of the Hawaii Government are held in trust for the public use</w:t>
            </w:r>
            <w:r>
              <w:rPr>
                <w:rFonts w:ascii="sans-serif" w:hAnsi="sans-serif" w:cs="sans-serif"/>
                <w:color w:val="000000"/>
                <w:sz w:val="20"/>
                <w:szCs w:val="20"/>
              </w:rPr>
              <w:t>s of navigation</w:t>
            </w:r>
            <w:r>
              <w:rPr>
                <w:rFonts w:ascii="sans-serif" w:hAnsi="sans-serif" w:cs="sans-serif"/>
                <w:color w:val="000000"/>
                <w:sz w:val="20"/>
                <w:szCs w:val="20"/>
              </w:rPr>
              <w:t>”</w:t>
            </w:r>
            <w:r>
              <w:rPr>
                <w:rFonts w:ascii="sans-serif" w:hAnsi="sans-serif" w:cs="sans-serif"/>
                <w:color w:val="000000"/>
                <w:sz w:val="20"/>
                <w:szCs w:val="20"/>
              </w:rPr>
              <w:t>) (citations omitted).</w:t>
            </w:r>
          </w:p>
          <w:p w14:paraId="1885C2BE"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3" w:name="co_footnote_B024242032817519_1"/>
      <w:bookmarkEnd w:id="473"/>
      <w:tr w:rsidR="00000000" w14:paraId="405F1EF8" w14:textId="77777777">
        <w:tblPrEx>
          <w:tblCellMar>
            <w:top w:w="0" w:type="dxa"/>
            <w:left w:w="0" w:type="dxa"/>
            <w:bottom w:w="0" w:type="dxa"/>
            <w:right w:w="0" w:type="dxa"/>
          </w:tblCellMar>
        </w:tblPrEx>
        <w:tc>
          <w:tcPr>
            <w:tcW w:w="600" w:type="dxa"/>
            <w:tcBorders>
              <w:top w:val="nil"/>
              <w:left w:val="nil"/>
              <w:bottom w:val="nil"/>
              <w:right w:val="nil"/>
            </w:tcBorders>
          </w:tcPr>
          <w:p w14:paraId="565D7CD7"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"#co_fnRef_B024242032817519_ID0E2PHK_1"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24</w:t>
            </w:r>
            <w:r>
              <w:rPr>
                <w:rFonts w:ascii="sans-serif" w:hAnsi="sans-serif" w:cs="sans-serif"/>
                <w:color w:val="000000"/>
                <w:sz w:val="20"/>
                <w:szCs w:val="20"/>
              </w:rPr>
              <w:fldChar w:fldCharType="end"/>
            </w:r>
          </w:p>
          <w:p w14:paraId="5B8B34B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6727746" w14:textId="5B1AE61B"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 xml:space="preserve">This disposes of any portrayal of retention of waters in their natural state as </w:t>
            </w:r>
            <w:r>
              <w:rPr>
                <w:rFonts w:ascii="sans-serif" w:hAnsi="sans-serif" w:cs="sans-serif"/>
                <w:color w:val="000000"/>
                <w:sz w:val="20"/>
                <w:szCs w:val="20"/>
              </w:rPr>
              <w:t>‘</w:t>
            </w:r>
            <w:r>
              <w:rPr>
                <w:rFonts w:ascii="sans-serif" w:hAnsi="sans-serif" w:cs="sans-serif"/>
                <w:color w:val="000000"/>
                <w:sz w:val="20"/>
                <w:szCs w:val="20"/>
              </w:rPr>
              <w:t>waste.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31C78BD6" wp14:editId="7CA4D8B7">
                  <wp:extent cx="161925" cy="161925"/>
                  <wp:effectExtent l="0" t="0" r="0" b="0"/>
                  <wp:docPr id="220" name="Picture 220">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4" w:history="1">
              <w:r>
                <w:rPr>
                  <w:rFonts w:ascii="sans-serif" w:hAnsi="sans-serif" w:cs="sans-serif"/>
                  <w:i/>
                  <w:iCs/>
                  <w:color w:val="0E568C"/>
                  <w:sz w:val="20"/>
                  <w:szCs w:val="20"/>
                </w:rPr>
                <w:t>Waiahole I,</w:t>
              </w:r>
              <w:r>
                <w:rPr>
                  <w:rFonts w:ascii="sans-serif" w:hAnsi="sans-serif" w:cs="sans-serif"/>
                  <w:color w:val="0E568C"/>
                  <w:sz w:val="20"/>
                  <w:szCs w:val="20"/>
                </w:rPr>
                <w:t xml:space="preserve"> 94 Hawai‘i at 136–37, 9 P.3d at 448–49.</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See also </w:t>
            </w:r>
            <w:r w:rsidR="00E353C6">
              <w:rPr>
                <w:rFonts w:ascii="sans-serif" w:hAnsi="sans-serif" w:cs="sans-serif"/>
                <w:noProof/>
                <w:color w:val="000000"/>
                <w:sz w:val="20"/>
                <w:szCs w:val="20"/>
              </w:rPr>
              <w:drawing>
                <wp:inline distT="0" distB="0" distL="0" distR="0" wp14:anchorId="4F4C56B9" wp14:editId="46FBBD69">
                  <wp:extent cx="161925" cy="161925"/>
                  <wp:effectExtent l="0" t="0" r="0" b="0"/>
                  <wp:docPr id="221" name="Picture 221">
                    <a:hlinkClick xmlns:a="http://schemas.openxmlformats.org/drawingml/2006/main" r:id="rId4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436">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7" w:history="1">
              <w:r>
                <w:rPr>
                  <w:rFonts w:ascii="sans-serif" w:hAnsi="sans-serif" w:cs="sans-serif"/>
                  <w:i/>
                  <w:iCs/>
                  <w:color w:val="0E568C"/>
                  <w:sz w:val="20"/>
                  <w:szCs w:val="20"/>
                </w:rPr>
                <w:t>Reppun v. Bd. of Water Supply,</w:t>
              </w:r>
              <w:r>
                <w:rPr>
                  <w:rFonts w:ascii="sans-serif" w:hAnsi="sans-serif" w:cs="sans-serif"/>
                  <w:color w:val="0E568C"/>
                  <w:sz w:val="20"/>
                  <w:szCs w:val="20"/>
                </w:rPr>
                <w:t xml:space="preserve"> 65 Haw. 531, 560 n. 20, 656 P.2d 57, 76 n. 20 (1982)</w:t>
              </w:r>
            </w:hyperlink>
            <w:r>
              <w:rPr>
                <w:rFonts w:ascii="sans-serif" w:hAnsi="sans-serif" w:cs="sans-serif"/>
                <w:color w:val="000000"/>
                <w:sz w:val="20"/>
                <w:szCs w:val="20"/>
              </w:rPr>
              <w:t xml:space="preserve"> (citing </w:t>
            </w:r>
            <w:hyperlink r:id="rId438" w:history="1">
              <w:r>
                <w:rPr>
                  <w:rFonts w:ascii="sans-serif" w:hAnsi="sans-serif" w:cs="sans-serif"/>
                  <w:color w:val="0E568C"/>
                  <w:sz w:val="20"/>
                  <w:szCs w:val="20"/>
                </w:rPr>
                <w:t>article XI, section 1 of the Hawai‘i Constitution</w:t>
              </w:r>
            </w:hyperlink>
            <w:r>
              <w:rPr>
                <w:rFonts w:ascii="sans-serif" w:hAnsi="sans-serif" w:cs="sans-serif"/>
                <w:color w:val="000000"/>
                <w:sz w:val="20"/>
                <w:szCs w:val="20"/>
              </w:rPr>
              <w:t xml:space="preserve"> as an acknowledgment of the public interest in </w:t>
            </w:r>
            <w:r>
              <w:rPr>
                <w:rFonts w:ascii="sans-serif" w:hAnsi="sans-serif" w:cs="sans-serif"/>
                <w:color w:val="000000"/>
                <w:sz w:val="20"/>
                <w:szCs w:val="20"/>
              </w:rPr>
              <w:t>“</w:t>
            </w:r>
            <w:r>
              <w:rPr>
                <w:rFonts w:ascii="sans-serif" w:hAnsi="sans-serif" w:cs="sans-serif"/>
                <w:color w:val="000000"/>
                <w:sz w:val="20"/>
                <w:szCs w:val="20"/>
              </w:rPr>
              <w:t>a free-flo</w:t>
            </w:r>
            <w:r>
              <w:rPr>
                <w:rFonts w:ascii="sans-serif" w:hAnsi="sans-serif" w:cs="sans-serif"/>
                <w:color w:val="000000"/>
                <w:sz w:val="20"/>
                <w:szCs w:val="20"/>
              </w:rPr>
              <w:t>wing stream for its own sake</w:t>
            </w:r>
            <w:r>
              <w:rPr>
                <w:rFonts w:ascii="sans-serif" w:hAnsi="sans-serif" w:cs="sans-serif"/>
                <w:color w:val="000000"/>
                <w:sz w:val="20"/>
                <w:szCs w:val="20"/>
              </w:rPr>
              <w:t>”</w:t>
            </w:r>
            <w:r>
              <w:rPr>
                <w:rFonts w:ascii="sans-serif" w:hAnsi="sans-serif" w:cs="sans-serif"/>
                <w:color w:val="000000"/>
                <w:sz w:val="20"/>
                <w:szCs w:val="20"/>
              </w:rPr>
              <w:t>).</w:t>
            </w:r>
          </w:p>
          <w:p w14:paraId="705678A4"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4" w:name="co_footnote_B025252032817519_1"/>
      <w:bookmarkEnd w:id="474"/>
      <w:tr w:rsidR="00000000" w14:paraId="073FAC2A" w14:textId="77777777">
        <w:tblPrEx>
          <w:tblCellMar>
            <w:top w:w="0" w:type="dxa"/>
            <w:left w:w="0" w:type="dxa"/>
            <w:bottom w:w="0" w:type="dxa"/>
            <w:right w:w="0" w:type="dxa"/>
          </w:tblCellMar>
        </w:tblPrEx>
        <w:tc>
          <w:tcPr>
            <w:tcW w:w="600" w:type="dxa"/>
            <w:tcBorders>
              <w:top w:val="nil"/>
              <w:left w:val="nil"/>
              <w:bottom w:val="nil"/>
              <w:right w:val="nil"/>
            </w:tcBorders>
          </w:tcPr>
          <w:p w14:paraId="1C33DF72"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"#co_fnRef_B025252032817519_ID0ETQAM_1"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25</w:t>
            </w:r>
            <w:r>
              <w:rPr>
                <w:rFonts w:ascii="sans-serif" w:hAnsi="sans-serif" w:cs="sans-serif"/>
                <w:color w:val="000000"/>
                <w:sz w:val="20"/>
                <w:szCs w:val="20"/>
              </w:rPr>
              <w:fldChar w:fldCharType="end"/>
            </w:r>
          </w:p>
          <w:p w14:paraId="0D0FD99B"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41BC3D6"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We provide this framework for assistance and do not indicate that it is mandatory or that it precludes other analytical approaches that are consistent with the public trust doctrine.</w:t>
            </w:r>
          </w:p>
          <w:p w14:paraId="2834A8E2"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5" w:name="co_footnote_B026262032817519_1"/>
      <w:bookmarkEnd w:id="475"/>
      <w:tr w:rsidR="00000000" w14:paraId="61AEA3D1" w14:textId="77777777">
        <w:tblPrEx>
          <w:tblCellMar>
            <w:top w:w="0" w:type="dxa"/>
            <w:left w:w="0" w:type="dxa"/>
            <w:bottom w:w="0" w:type="dxa"/>
            <w:right w:w="0" w:type="dxa"/>
          </w:tblCellMar>
        </w:tblPrEx>
        <w:tc>
          <w:tcPr>
            <w:tcW w:w="600" w:type="dxa"/>
            <w:tcBorders>
              <w:top w:val="nil"/>
              <w:left w:val="nil"/>
              <w:bottom w:val="nil"/>
              <w:right w:val="nil"/>
            </w:tcBorders>
          </w:tcPr>
          <w:p w14:paraId="30BC745E"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w:instrText>
            </w:r>
            <w:r>
              <w:rPr>
                <w:rFonts w:ascii="sans-serif" w:hAnsi="sans-serif" w:cs="sans-serif"/>
                <w:color w:val="000000"/>
                <w:sz w:val="20"/>
                <w:szCs w:val="20"/>
              </w:rPr>
              <w:instrText xml:space="preserve">#co_fnRef_B026262032817519_ID0EYRAM_1"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26</w:t>
            </w:r>
            <w:r>
              <w:rPr>
                <w:rFonts w:ascii="sans-serif" w:hAnsi="sans-serif" w:cs="sans-serif"/>
                <w:color w:val="000000"/>
                <w:sz w:val="20"/>
                <w:szCs w:val="20"/>
              </w:rPr>
              <w:fldChar w:fldCharType="end"/>
            </w:r>
          </w:p>
          <w:p w14:paraId="48C8FAF6"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1508DC6" w14:textId="1437CD79"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EA7EA13" wp14:editId="4A0A9D0D">
                  <wp:extent cx="161925" cy="161925"/>
                  <wp:effectExtent l="0" t="0" r="0" b="0"/>
                  <wp:docPr id="222" name="Picture 222">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9" w:history="1">
              <w:r w:rsidR="00FD6323">
                <w:rPr>
                  <w:rFonts w:ascii="sans-serif" w:hAnsi="sans-serif" w:cs="sans-serif"/>
                  <w:i/>
                  <w:iCs/>
                  <w:color w:val="0E568C"/>
                  <w:sz w:val="20"/>
                  <w:szCs w:val="20"/>
                </w:rPr>
                <w:t>Waiahole I,</w:t>
              </w:r>
              <w:r w:rsidR="00FD6323">
                <w:rPr>
                  <w:rFonts w:ascii="sans-serif" w:hAnsi="sans-serif" w:cs="sans-serif"/>
                  <w:color w:val="0E568C"/>
                  <w:sz w:val="20"/>
                  <w:szCs w:val="20"/>
                </w:rPr>
                <w:t xml:space="preserve"> 94 Hawai‘i at 138, 9 P.3d at 450</w:t>
              </w:r>
            </w:hyperlink>
            <w:r w:rsidR="00FD6323">
              <w:rPr>
                <w:rFonts w:ascii="sans-serif" w:hAnsi="sans-serif" w:cs="sans-serif"/>
                <w:color w:val="000000"/>
                <w:sz w:val="20"/>
                <w:szCs w:val="20"/>
              </w:rPr>
              <w:t>.</w:t>
            </w:r>
          </w:p>
          <w:p w14:paraId="6A5BE00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6" w:name="co_footnote_B027272032817519_1"/>
      <w:bookmarkEnd w:id="476"/>
      <w:tr w:rsidR="00000000" w14:paraId="2A1EFE11" w14:textId="77777777">
        <w:tblPrEx>
          <w:tblCellMar>
            <w:top w:w="0" w:type="dxa"/>
            <w:left w:w="0" w:type="dxa"/>
            <w:bottom w:w="0" w:type="dxa"/>
            <w:right w:w="0" w:type="dxa"/>
          </w:tblCellMar>
        </w:tblPrEx>
        <w:tc>
          <w:tcPr>
            <w:tcW w:w="600" w:type="dxa"/>
            <w:tcBorders>
              <w:top w:val="nil"/>
              <w:left w:val="nil"/>
              <w:bottom w:val="nil"/>
              <w:right w:val="nil"/>
            </w:tcBorders>
          </w:tcPr>
          <w:p w14:paraId="03CF6E02"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w:instrText>
            </w:r>
            <w:r>
              <w:rPr>
                <w:rFonts w:ascii="sans-serif" w:hAnsi="sans-serif" w:cs="sans-serif"/>
                <w:color w:val="000000"/>
                <w:sz w:val="20"/>
                <w:szCs w:val="20"/>
              </w:rPr>
              <w:instrText xml:space="preserve">027272032817519_ID0EDVAM_1"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27</w:t>
            </w:r>
            <w:r>
              <w:rPr>
                <w:rFonts w:ascii="sans-serif" w:hAnsi="sans-serif" w:cs="sans-serif"/>
                <w:color w:val="000000"/>
                <w:sz w:val="20"/>
                <w:szCs w:val="20"/>
              </w:rPr>
              <w:fldChar w:fldCharType="end"/>
            </w:r>
          </w:p>
          <w:p w14:paraId="47BBF77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111D85E" w14:textId="3963759F"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ACB9FD6" wp14:editId="661E7460">
                  <wp:extent cx="161925" cy="161925"/>
                  <wp:effectExtent l="0" t="0" r="0" b="0"/>
                  <wp:docPr id="223" name="Picture 223">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0" w:history="1">
              <w:r w:rsidR="00FD6323">
                <w:rPr>
                  <w:rFonts w:ascii="sans-serif" w:hAnsi="sans-serif" w:cs="sans-serif"/>
                  <w:i/>
                  <w:iCs/>
                  <w:color w:val="0E568C"/>
                  <w:sz w:val="20"/>
                  <w:szCs w:val="20"/>
                </w:rPr>
                <w:t>Id.</w:t>
              </w:r>
              <w:r w:rsidR="00FD6323">
                <w:rPr>
                  <w:rFonts w:ascii="sans-serif" w:hAnsi="sans-serif" w:cs="sans-serif"/>
                  <w:color w:val="0E568C"/>
                  <w:sz w:val="20"/>
                  <w:szCs w:val="20"/>
                </w:rPr>
                <w:t xml:space="preserve"> at 142, 154 n. 59, 9 P.3d at 454, 466 n. 59</w:t>
              </w:r>
            </w:hyperlink>
            <w:r w:rsidR="00FD6323">
              <w:rPr>
                <w:rFonts w:ascii="sans-serif" w:hAnsi="sans-serif" w:cs="sans-serif"/>
                <w:color w:val="000000"/>
                <w:sz w:val="20"/>
                <w:szCs w:val="20"/>
              </w:rPr>
              <w:t>.</w:t>
            </w:r>
          </w:p>
          <w:p w14:paraId="74A647D7"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7" w:name="co_footnote_B028282032817519_1"/>
      <w:bookmarkEnd w:id="477"/>
      <w:tr w:rsidR="00000000" w14:paraId="2F4F0D5C" w14:textId="77777777">
        <w:tblPrEx>
          <w:tblCellMar>
            <w:top w:w="0" w:type="dxa"/>
            <w:left w:w="0" w:type="dxa"/>
            <w:bottom w:w="0" w:type="dxa"/>
            <w:right w:w="0" w:type="dxa"/>
          </w:tblCellMar>
        </w:tblPrEx>
        <w:tc>
          <w:tcPr>
            <w:tcW w:w="600" w:type="dxa"/>
            <w:tcBorders>
              <w:top w:val="nil"/>
              <w:left w:val="nil"/>
              <w:bottom w:val="nil"/>
              <w:right w:val="nil"/>
            </w:tcBorders>
          </w:tcPr>
          <w:p w14:paraId="02058881"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"#co_fnRef_B028282032817519_ID0E3WAM_1"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28</w:t>
            </w:r>
            <w:r>
              <w:rPr>
                <w:rFonts w:ascii="sans-serif" w:hAnsi="sans-serif" w:cs="sans-serif"/>
                <w:color w:val="000000"/>
                <w:sz w:val="20"/>
                <w:szCs w:val="20"/>
              </w:rPr>
              <w:fldChar w:fldCharType="end"/>
            </w:r>
          </w:p>
          <w:p w14:paraId="2952646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8E37FD7" w14:textId="188EF4B2"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0BFB2C8" wp14:editId="485FA6CD">
                  <wp:extent cx="161925" cy="161925"/>
                  <wp:effectExtent l="0" t="0" r="0" b="0"/>
                  <wp:docPr id="224" name="Picture 224">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1" w:history="1">
              <w:r w:rsidR="00FD6323">
                <w:rPr>
                  <w:rFonts w:ascii="sans-serif" w:hAnsi="sans-serif" w:cs="sans-serif"/>
                  <w:i/>
                  <w:iCs/>
                  <w:color w:val="0E568C"/>
                  <w:sz w:val="20"/>
                  <w:szCs w:val="20"/>
                </w:rPr>
                <w:t>Id.</w:t>
              </w:r>
              <w:r w:rsidR="00FD6323">
                <w:rPr>
                  <w:rFonts w:ascii="sans-serif" w:hAnsi="sans-serif" w:cs="sans-serif"/>
                  <w:color w:val="0E568C"/>
                  <w:sz w:val="20"/>
                  <w:szCs w:val="20"/>
                </w:rPr>
                <w:t xml:space="preserve"> at 141, 9 P.3d at 453;</w:t>
              </w:r>
            </w:hyperlink>
            <w:r w:rsidR="00FD6323">
              <w:rPr>
                <w:rFonts w:ascii="sans-serif" w:hAnsi="sans-serif" w:cs="sans-serif"/>
                <w:color w:val="000000"/>
                <w:sz w:val="20"/>
                <w:szCs w:val="20"/>
              </w:rPr>
              <w:t xml:space="preserve"> </w:t>
            </w:r>
            <w:r>
              <w:rPr>
                <w:rFonts w:ascii="sans-serif" w:hAnsi="sans-serif" w:cs="sans-serif"/>
                <w:noProof/>
                <w:color w:val="000000"/>
                <w:sz w:val="20"/>
                <w:szCs w:val="20"/>
              </w:rPr>
              <w:drawing>
                <wp:inline distT="0" distB="0" distL="0" distR="0" wp14:anchorId="553A548F" wp14:editId="2A916E4B">
                  <wp:extent cx="161925" cy="161925"/>
                  <wp:effectExtent l="0" t="0" r="0" b="0"/>
                  <wp:docPr id="225" name="Picture 225">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2" w:history="1">
              <w:r w:rsidR="00FD6323">
                <w:rPr>
                  <w:rFonts w:ascii="sans-serif" w:hAnsi="sans-serif" w:cs="sans-serif"/>
                  <w:i/>
                  <w:iCs/>
                  <w:color w:val="0E568C"/>
                  <w:sz w:val="20"/>
                  <w:szCs w:val="20"/>
                </w:rPr>
                <w:t>Kukui (Molokai), Inc.,</w:t>
              </w:r>
              <w:r w:rsidR="00FD6323">
                <w:rPr>
                  <w:rFonts w:ascii="sans-serif" w:hAnsi="sans-serif" w:cs="sans-serif"/>
                  <w:color w:val="0E568C"/>
                  <w:sz w:val="20"/>
                  <w:szCs w:val="20"/>
                </w:rPr>
                <w:t xml:space="preserve"> 116 Hawai‘i at 490, 174 P.3d at 329</w:t>
              </w:r>
            </w:hyperlink>
            <w:r w:rsidR="00FD6323">
              <w:rPr>
                <w:rFonts w:ascii="sans-serif" w:hAnsi="sans-serif" w:cs="sans-serif"/>
                <w:color w:val="000000"/>
                <w:sz w:val="20"/>
                <w:szCs w:val="20"/>
              </w:rPr>
              <w:t>.</w:t>
            </w:r>
          </w:p>
          <w:p w14:paraId="2AAC4E92"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8" w:name="co_footnote_B029292032817519_1"/>
      <w:bookmarkEnd w:id="478"/>
      <w:tr w:rsidR="00000000" w14:paraId="091B88B5" w14:textId="77777777">
        <w:tblPrEx>
          <w:tblCellMar>
            <w:top w:w="0" w:type="dxa"/>
            <w:left w:w="0" w:type="dxa"/>
            <w:bottom w:w="0" w:type="dxa"/>
            <w:right w:w="0" w:type="dxa"/>
          </w:tblCellMar>
        </w:tblPrEx>
        <w:tc>
          <w:tcPr>
            <w:tcW w:w="600" w:type="dxa"/>
            <w:tcBorders>
              <w:top w:val="nil"/>
              <w:left w:val="nil"/>
              <w:bottom w:val="nil"/>
              <w:right w:val="nil"/>
            </w:tcBorders>
          </w:tcPr>
          <w:p w14:paraId="06C03F7E"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"#co_fnRef_B029292032817519_ID0EMZAM_1"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29</w:t>
            </w:r>
            <w:r>
              <w:rPr>
                <w:rFonts w:ascii="sans-serif" w:hAnsi="sans-serif" w:cs="sans-serif"/>
                <w:color w:val="000000"/>
                <w:sz w:val="20"/>
                <w:szCs w:val="20"/>
              </w:rPr>
              <w:fldChar w:fldCharType="end"/>
            </w:r>
          </w:p>
          <w:p w14:paraId="185079A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2589E76" w14:textId="15DD0C95"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9CACABE" wp14:editId="49AD3BD4">
                  <wp:extent cx="161925" cy="161925"/>
                  <wp:effectExtent l="0" t="0" r="0" b="0"/>
                  <wp:docPr id="226" name="Picture 226">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3" w:history="1">
              <w:r w:rsidR="00FD6323">
                <w:rPr>
                  <w:rFonts w:ascii="sans-serif" w:hAnsi="sans-serif" w:cs="sans-serif"/>
                  <w:i/>
                  <w:iCs/>
                  <w:color w:val="0E568C"/>
                  <w:sz w:val="20"/>
                  <w:szCs w:val="20"/>
                </w:rPr>
                <w:t>Waiahole I,</w:t>
              </w:r>
              <w:r w:rsidR="00FD6323">
                <w:rPr>
                  <w:rFonts w:ascii="sans-serif" w:hAnsi="sans-serif" w:cs="sans-serif"/>
                  <w:color w:val="0E568C"/>
                  <w:sz w:val="20"/>
                  <w:szCs w:val="20"/>
                </w:rPr>
                <w:t xml:space="preserve"> 94 Hawai‘i at 142, 9 P.3d at 454</w:t>
              </w:r>
            </w:hyperlink>
            <w:r w:rsidR="00FD6323">
              <w:rPr>
                <w:rFonts w:ascii="sans-serif" w:hAnsi="sans-serif" w:cs="sans-serif"/>
                <w:color w:val="000000"/>
                <w:sz w:val="20"/>
                <w:szCs w:val="20"/>
              </w:rPr>
              <w:t>.</w:t>
            </w:r>
          </w:p>
          <w:p w14:paraId="7CC4130B"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9" w:name="co_footnote_B030302032817519_1"/>
      <w:bookmarkEnd w:id="479"/>
      <w:tr w:rsidR="00000000" w14:paraId="040A3160" w14:textId="77777777">
        <w:tblPrEx>
          <w:tblCellMar>
            <w:top w:w="0" w:type="dxa"/>
            <w:left w:w="0" w:type="dxa"/>
            <w:bottom w:w="0" w:type="dxa"/>
            <w:right w:w="0" w:type="dxa"/>
          </w:tblCellMar>
        </w:tblPrEx>
        <w:tc>
          <w:tcPr>
            <w:tcW w:w="600" w:type="dxa"/>
            <w:tcBorders>
              <w:top w:val="nil"/>
              <w:left w:val="nil"/>
              <w:bottom w:val="nil"/>
              <w:right w:val="nil"/>
            </w:tcBorders>
          </w:tcPr>
          <w:p w14:paraId="0058370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"#co_fnRef_B030302032817519_ID0EF2AM_1"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30</w:t>
            </w:r>
            <w:r>
              <w:rPr>
                <w:rFonts w:ascii="sans-serif" w:hAnsi="sans-serif" w:cs="sans-serif"/>
                <w:color w:val="000000"/>
                <w:sz w:val="20"/>
                <w:szCs w:val="20"/>
              </w:rPr>
              <w:fldChar w:fldCharType="end"/>
            </w:r>
          </w:p>
          <w:p w14:paraId="53441F5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7737352" w14:textId="2BD6CA13"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3D0A355" wp14:editId="545A6B64">
                  <wp:extent cx="161925" cy="161925"/>
                  <wp:effectExtent l="0" t="0" r="0" b="0"/>
                  <wp:docPr id="227" name="Picture 227">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4" w:history="1">
              <w:r w:rsidR="00FD6323">
                <w:rPr>
                  <w:rFonts w:ascii="sans-serif" w:hAnsi="sans-serif" w:cs="sans-serif"/>
                  <w:i/>
                  <w:iCs/>
                  <w:color w:val="0E568C"/>
                  <w:sz w:val="20"/>
                  <w:szCs w:val="20"/>
                </w:rPr>
                <w:t>Id.</w:t>
              </w:r>
              <w:r w:rsidR="00FD6323">
                <w:rPr>
                  <w:rFonts w:ascii="sans-serif" w:hAnsi="sans-serif" w:cs="sans-serif"/>
                  <w:color w:val="0E568C"/>
                  <w:sz w:val="20"/>
                  <w:szCs w:val="20"/>
                </w:rPr>
                <w:t xml:space="preserve"> at 161, 9 P.3d at 473</w:t>
              </w:r>
            </w:hyperlink>
            <w:r w:rsidR="00FD6323">
              <w:rPr>
                <w:rFonts w:ascii="sans-serif" w:hAnsi="sans-serif" w:cs="sans-serif"/>
                <w:color w:val="000000"/>
                <w:sz w:val="20"/>
                <w:szCs w:val="20"/>
              </w:rPr>
              <w:t>.</w:t>
            </w:r>
          </w:p>
          <w:p w14:paraId="231BFEC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0" w:name="co_footnote_B031312032817519_1"/>
      <w:bookmarkEnd w:id="480"/>
      <w:tr w:rsidR="00000000" w14:paraId="4EA2AB84" w14:textId="77777777">
        <w:tblPrEx>
          <w:tblCellMar>
            <w:top w:w="0" w:type="dxa"/>
            <w:left w:w="0" w:type="dxa"/>
            <w:bottom w:w="0" w:type="dxa"/>
            <w:right w:w="0" w:type="dxa"/>
          </w:tblCellMar>
        </w:tblPrEx>
        <w:tc>
          <w:tcPr>
            <w:tcW w:w="600" w:type="dxa"/>
            <w:tcBorders>
              <w:top w:val="nil"/>
              <w:left w:val="nil"/>
              <w:bottom w:val="nil"/>
              <w:right w:val="nil"/>
            </w:tcBorders>
          </w:tcPr>
          <w:p w14:paraId="1614E6E0"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"#co_fnRef_B031312032817519_ID0E63AM_1"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31</w:t>
            </w:r>
            <w:r>
              <w:rPr>
                <w:rFonts w:ascii="sans-serif" w:hAnsi="sans-serif" w:cs="sans-serif"/>
                <w:color w:val="000000"/>
                <w:sz w:val="20"/>
                <w:szCs w:val="20"/>
              </w:rPr>
              <w:fldChar w:fldCharType="end"/>
            </w:r>
          </w:p>
          <w:p w14:paraId="3AE9DF4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927F166" w14:textId="71138F86"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6616B238" wp14:editId="1FF40FEC">
                  <wp:extent cx="161925" cy="161925"/>
                  <wp:effectExtent l="0" t="0" r="0" b="0"/>
                  <wp:docPr id="228" name="Picture 228">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5" w:history="1">
              <w:r w:rsidR="00FD6323">
                <w:rPr>
                  <w:rFonts w:ascii="sans-serif" w:hAnsi="sans-serif" w:cs="sans-serif"/>
                  <w:i/>
                  <w:iCs/>
                  <w:color w:val="0E568C"/>
                  <w:sz w:val="20"/>
                  <w:szCs w:val="20"/>
                </w:rPr>
                <w:t>Kukui (Molokai), Inc.,</w:t>
              </w:r>
              <w:r w:rsidR="00FD6323">
                <w:rPr>
                  <w:rFonts w:ascii="sans-serif" w:hAnsi="sans-serif" w:cs="sans-serif"/>
                  <w:color w:val="0E568C"/>
                  <w:sz w:val="20"/>
                  <w:szCs w:val="20"/>
                </w:rPr>
                <w:t xml:space="preserve"> 116 Hawai‘i at 490, 174 P.3d at 329</w:t>
              </w:r>
            </w:hyperlink>
            <w:r w:rsidR="00FD6323">
              <w:rPr>
                <w:rFonts w:ascii="sans-serif" w:hAnsi="sans-serif" w:cs="sans-serif"/>
                <w:color w:val="000000"/>
                <w:sz w:val="20"/>
                <w:szCs w:val="20"/>
              </w:rPr>
              <w:t>.</w:t>
            </w:r>
          </w:p>
          <w:p w14:paraId="4C64B5E3"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1" w:name="co_footnote_B032322032817519_1"/>
      <w:bookmarkEnd w:id="481"/>
      <w:tr w:rsidR="00000000" w14:paraId="4507521E" w14:textId="77777777">
        <w:tblPrEx>
          <w:tblCellMar>
            <w:top w:w="0" w:type="dxa"/>
            <w:left w:w="0" w:type="dxa"/>
            <w:bottom w:w="0" w:type="dxa"/>
            <w:right w:w="0" w:type="dxa"/>
          </w:tblCellMar>
        </w:tblPrEx>
        <w:tc>
          <w:tcPr>
            <w:tcW w:w="600" w:type="dxa"/>
            <w:tcBorders>
              <w:top w:val="nil"/>
              <w:left w:val="nil"/>
              <w:bottom w:val="nil"/>
              <w:right w:val="nil"/>
            </w:tcBorders>
          </w:tcPr>
          <w:p w14:paraId="519ACFE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"#co_fnRef_B032322032817519_ID0E35AM_1"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32</w:t>
            </w:r>
            <w:r>
              <w:rPr>
                <w:rFonts w:ascii="sans-serif" w:hAnsi="sans-serif" w:cs="sans-serif"/>
                <w:color w:val="000000"/>
                <w:sz w:val="20"/>
                <w:szCs w:val="20"/>
              </w:rPr>
              <w:fldChar w:fldCharType="end"/>
            </w:r>
          </w:p>
          <w:p w14:paraId="3B27A34B"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AB0592C" w14:textId="5E08E100"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FBFECFB" wp14:editId="408589EB">
                  <wp:extent cx="161925" cy="161925"/>
                  <wp:effectExtent l="0" t="0" r="0" b="0"/>
                  <wp:docPr id="229" name="Picture 229">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6" w:history="1">
              <w:r w:rsidR="00FD6323">
                <w:rPr>
                  <w:rFonts w:ascii="sans-serif" w:hAnsi="sans-serif" w:cs="sans-serif"/>
                  <w:i/>
                  <w:iCs/>
                  <w:color w:val="0E568C"/>
                  <w:sz w:val="20"/>
                  <w:szCs w:val="20"/>
                </w:rPr>
                <w:t>Waiahole I,</w:t>
              </w:r>
              <w:r w:rsidR="00FD6323">
                <w:rPr>
                  <w:rFonts w:ascii="sans-serif" w:hAnsi="sans-serif" w:cs="sans-serif"/>
                  <w:color w:val="0E568C"/>
                  <w:sz w:val="20"/>
                  <w:szCs w:val="20"/>
                </w:rPr>
                <w:t xml:space="preserve"> 94 Hawai‘i at 162, 9 P.3d at 474</w:t>
              </w:r>
            </w:hyperlink>
            <w:r w:rsidR="00FD6323">
              <w:rPr>
                <w:rFonts w:ascii="sans-serif" w:hAnsi="sans-serif" w:cs="sans-serif"/>
                <w:color w:val="000000"/>
                <w:sz w:val="20"/>
                <w:szCs w:val="20"/>
              </w:rPr>
              <w:t>.</w:t>
            </w:r>
          </w:p>
          <w:p w14:paraId="5A59E086"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2" w:name="co_footnote_B033332032817519_1"/>
      <w:bookmarkEnd w:id="482"/>
      <w:tr w:rsidR="00000000" w14:paraId="595BDDB7" w14:textId="77777777">
        <w:tblPrEx>
          <w:tblCellMar>
            <w:top w:w="0" w:type="dxa"/>
            <w:left w:w="0" w:type="dxa"/>
            <w:bottom w:w="0" w:type="dxa"/>
            <w:right w:w="0" w:type="dxa"/>
          </w:tblCellMar>
        </w:tblPrEx>
        <w:tc>
          <w:tcPr>
            <w:tcW w:w="600" w:type="dxa"/>
            <w:tcBorders>
              <w:top w:val="nil"/>
              <w:left w:val="nil"/>
              <w:bottom w:val="nil"/>
              <w:right w:val="nil"/>
            </w:tcBorders>
          </w:tcPr>
          <w:p w14:paraId="44E60FC8"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"#co_fnRef_B033332032817519_ID0EVABM_1"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33</w:t>
            </w:r>
            <w:r>
              <w:rPr>
                <w:rFonts w:ascii="sans-serif" w:hAnsi="sans-serif" w:cs="sans-serif"/>
                <w:color w:val="000000"/>
                <w:sz w:val="20"/>
                <w:szCs w:val="20"/>
              </w:rPr>
              <w:fldChar w:fldCharType="end"/>
            </w:r>
          </w:p>
          <w:p w14:paraId="48F83F0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697B5ED" w14:textId="17F7AF64"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0F31C78" wp14:editId="728CA089">
                  <wp:extent cx="161925" cy="161925"/>
                  <wp:effectExtent l="0" t="0" r="0" b="0"/>
                  <wp:docPr id="230" name="Picture 230">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7" w:history="1">
              <w:r w:rsidR="00FD6323">
                <w:rPr>
                  <w:rFonts w:ascii="sans-serif" w:hAnsi="sans-serif" w:cs="sans-serif"/>
                  <w:i/>
                  <w:iCs/>
                  <w:color w:val="0E568C"/>
                  <w:sz w:val="20"/>
                  <w:szCs w:val="20"/>
                </w:rPr>
                <w:t>Id.</w:t>
              </w:r>
              <w:r w:rsidR="00FD6323">
                <w:rPr>
                  <w:rFonts w:ascii="sans-serif" w:hAnsi="sans-serif" w:cs="sans-serif"/>
                  <w:color w:val="0E568C"/>
                  <w:sz w:val="20"/>
                  <w:szCs w:val="20"/>
                </w:rPr>
                <w:t xml:space="preserve"> at 161, 9 P.3d at 473</w:t>
              </w:r>
            </w:hyperlink>
            <w:r w:rsidR="00FD6323">
              <w:rPr>
                <w:rFonts w:ascii="sans-serif" w:hAnsi="sans-serif" w:cs="sans-serif"/>
                <w:color w:val="000000"/>
                <w:sz w:val="20"/>
                <w:szCs w:val="20"/>
              </w:rPr>
              <w:t>.</w:t>
            </w:r>
          </w:p>
          <w:p w14:paraId="352B4DFE"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3" w:name="co_footnote_B034342032817519_1"/>
      <w:bookmarkEnd w:id="483"/>
      <w:tr w:rsidR="00000000" w14:paraId="7029B1A9" w14:textId="77777777">
        <w:tblPrEx>
          <w:tblCellMar>
            <w:top w:w="0" w:type="dxa"/>
            <w:left w:w="0" w:type="dxa"/>
            <w:bottom w:w="0" w:type="dxa"/>
            <w:right w:w="0" w:type="dxa"/>
          </w:tblCellMar>
        </w:tblPrEx>
        <w:tc>
          <w:tcPr>
            <w:tcW w:w="600" w:type="dxa"/>
            <w:tcBorders>
              <w:top w:val="nil"/>
              <w:left w:val="nil"/>
              <w:bottom w:val="nil"/>
              <w:right w:val="nil"/>
            </w:tcBorders>
          </w:tcPr>
          <w:p w14:paraId="3455AA85"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"#co_fnRef_B034342032817519_ID0EOCBM_1"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34</w:t>
            </w:r>
            <w:r>
              <w:rPr>
                <w:rFonts w:ascii="sans-serif" w:hAnsi="sans-serif" w:cs="sans-serif"/>
                <w:color w:val="000000"/>
                <w:sz w:val="20"/>
                <w:szCs w:val="20"/>
              </w:rPr>
              <w:fldChar w:fldCharType="end"/>
            </w:r>
          </w:p>
          <w:p w14:paraId="557B7F8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DD7C490" w14:textId="39C18830"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199805C8" wp14:editId="17B94610">
                  <wp:extent cx="161925" cy="161925"/>
                  <wp:effectExtent l="0" t="0" r="0" b="0"/>
                  <wp:docPr id="231" name="Picture 231">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8" w:history="1">
              <w:r w:rsidR="00FD6323">
                <w:rPr>
                  <w:rFonts w:ascii="sans-serif" w:hAnsi="sans-serif" w:cs="sans-serif"/>
                  <w:i/>
                  <w:iCs/>
                  <w:color w:val="0E568C"/>
                  <w:sz w:val="20"/>
                  <w:szCs w:val="20"/>
                </w:rPr>
                <w:t>Kukui (Molokai), Inc.,</w:t>
              </w:r>
              <w:r w:rsidR="00FD6323">
                <w:rPr>
                  <w:rFonts w:ascii="sans-serif" w:hAnsi="sans-serif" w:cs="sans-serif"/>
                  <w:color w:val="0E568C"/>
                  <w:sz w:val="20"/>
                  <w:szCs w:val="20"/>
                </w:rPr>
                <w:t xml:space="preserve"> 116 Hawai‘i at 499, 174 P.3d at 338</w:t>
              </w:r>
            </w:hyperlink>
            <w:r w:rsidR="00FD6323">
              <w:rPr>
                <w:rFonts w:ascii="sans-serif" w:hAnsi="sans-serif" w:cs="sans-serif"/>
                <w:color w:val="000000"/>
                <w:sz w:val="20"/>
                <w:szCs w:val="20"/>
              </w:rPr>
              <w:t>.</w:t>
            </w:r>
          </w:p>
          <w:p w14:paraId="599CD1CE"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4" w:name="co_footnote_B035352032817519_1"/>
      <w:bookmarkEnd w:id="484"/>
      <w:tr w:rsidR="00000000" w14:paraId="18ADD39B" w14:textId="77777777">
        <w:tblPrEx>
          <w:tblCellMar>
            <w:top w:w="0" w:type="dxa"/>
            <w:left w:w="0" w:type="dxa"/>
            <w:bottom w:w="0" w:type="dxa"/>
            <w:right w:w="0" w:type="dxa"/>
          </w:tblCellMar>
        </w:tblPrEx>
        <w:tc>
          <w:tcPr>
            <w:tcW w:w="600" w:type="dxa"/>
            <w:tcBorders>
              <w:top w:val="nil"/>
              <w:left w:val="nil"/>
              <w:bottom w:val="nil"/>
              <w:right w:val="nil"/>
            </w:tcBorders>
          </w:tcPr>
          <w:p w14:paraId="0A919AD5"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"#co_fnRef_B035352032817519_ID0EPEBM_1"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35</w:t>
            </w:r>
            <w:r>
              <w:rPr>
                <w:rFonts w:ascii="sans-serif" w:hAnsi="sans-serif" w:cs="sans-serif"/>
                <w:color w:val="000000"/>
                <w:sz w:val="20"/>
                <w:szCs w:val="20"/>
              </w:rPr>
              <w:fldChar w:fldCharType="end"/>
            </w:r>
          </w:p>
          <w:p w14:paraId="0EED895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9BB802A" w14:textId="0D8F3B5A" w:rsidR="00000000" w:rsidRDefault="00E353C6">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822897E" wp14:editId="5ADDE461">
                  <wp:extent cx="161925" cy="161925"/>
                  <wp:effectExtent l="0" t="0" r="0" b="0"/>
                  <wp:docPr id="232" name="Picture 232">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9" w:history="1">
              <w:r w:rsidR="00FD6323">
                <w:rPr>
                  <w:rFonts w:ascii="sans-serif" w:hAnsi="sans-serif" w:cs="sans-serif"/>
                  <w:i/>
                  <w:iCs/>
                  <w:color w:val="0E568C"/>
                  <w:sz w:val="20"/>
                  <w:szCs w:val="20"/>
                </w:rPr>
                <w:t>Waiahole I,</w:t>
              </w:r>
              <w:r w:rsidR="00FD6323">
                <w:rPr>
                  <w:rFonts w:ascii="sans-serif" w:hAnsi="sans-serif" w:cs="sans-serif"/>
                  <w:color w:val="0E568C"/>
                  <w:sz w:val="20"/>
                  <w:szCs w:val="20"/>
                </w:rPr>
                <w:t xml:space="preserve"> 94 Hawai‘i at 143, 161, 9 P.3d at 455, 473</w:t>
              </w:r>
            </w:hyperlink>
            <w:r w:rsidR="00FD6323">
              <w:rPr>
                <w:rFonts w:ascii="sans-serif" w:hAnsi="sans-serif" w:cs="sans-serif"/>
                <w:color w:val="000000"/>
                <w:sz w:val="20"/>
                <w:szCs w:val="20"/>
              </w:rPr>
              <w:t>.</w:t>
            </w:r>
          </w:p>
          <w:p w14:paraId="39309AC2"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5" w:name="co_footnote_B036362032817519_1"/>
      <w:bookmarkEnd w:id="485"/>
      <w:tr w:rsidR="00000000" w14:paraId="1333A1F6" w14:textId="77777777">
        <w:tblPrEx>
          <w:tblCellMar>
            <w:top w:w="0" w:type="dxa"/>
            <w:left w:w="0" w:type="dxa"/>
            <w:bottom w:w="0" w:type="dxa"/>
            <w:right w:w="0" w:type="dxa"/>
          </w:tblCellMar>
        </w:tblPrEx>
        <w:tc>
          <w:tcPr>
            <w:tcW w:w="600" w:type="dxa"/>
            <w:tcBorders>
              <w:top w:val="nil"/>
              <w:left w:val="nil"/>
              <w:bottom w:val="nil"/>
              <w:right w:val="nil"/>
            </w:tcBorders>
          </w:tcPr>
          <w:p w14:paraId="5F9B8D97"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"#co_fnRef_B036362032817519_ID0EZGBM_1"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36</w:t>
            </w:r>
            <w:r>
              <w:rPr>
                <w:rFonts w:ascii="sans-serif" w:hAnsi="sans-serif" w:cs="sans-serif"/>
                <w:color w:val="000000"/>
                <w:sz w:val="20"/>
                <w:szCs w:val="20"/>
              </w:rPr>
              <w:fldChar w:fldCharType="end"/>
            </w:r>
          </w:p>
          <w:p w14:paraId="6D93C11B"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8640E2F" w14:textId="76E263CF"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ICA held that the circuit court’s COLs </w:t>
            </w:r>
            <w:r>
              <w:rPr>
                <w:rFonts w:ascii="sans-serif" w:hAnsi="sans-serif" w:cs="sans-serif"/>
                <w:color w:val="000000"/>
                <w:sz w:val="20"/>
                <w:szCs w:val="20"/>
              </w:rPr>
              <w:t>¶</w:t>
            </w:r>
            <w:r>
              <w:rPr>
                <w:rFonts w:ascii="sans-serif" w:hAnsi="sans-serif" w:cs="sans-serif"/>
                <w:color w:val="000000"/>
                <w:sz w:val="20"/>
                <w:szCs w:val="20"/>
              </w:rPr>
              <w:t xml:space="preserve"> 63 (record was </w:t>
            </w:r>
            <w:r>
              <w:rPr>
                <w:rFonts w:ascii="sans-serif" w:hAnsi="sans-serif" w:cs="sans-serif"/>
                <w:color w:val="000000"/>
                <w:sz w:val="20"/>
                <w:szCs w:val="20"/>
              </w:rPr>
              <w:t>“</w:t>
            </w:r>
            <w:r>
              <w:rPr>
                <w:rFonts w:ascii="sans-serif" w:hAnsi="sans-serif" w:cs="sans-serif"/>
                <w:color w:val="000000"/>
                <w:sz w:val="20"/>
                <w:szCs w:val="20"/>
              </w:rPr>
              <w:t>devoid of any evidence that Kauai Springs[’] existing or proposed uses might affect water resources subject to the public trust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71 and </w:t>
            </w:r>
            <w:r>
              <w:rPr>
                <w:rFonts w:ascii="sans-serif" w:hAnsi="sans-serif" w:cs="sans-serif"/>
                <w:color w:val="000000"/>
                <w:sz w:val="20"/>
                <w:szCs w:val="20"/>
              </w:rPr>
              <w:t>¶</w:t>
            </w:r>
            <w:r>
              <w:rPr>
                <w:rFonts w:ascii="sans-serif" w:hAnsi="sans-serif" w:cs="sans-serif"/>
                <w:color w:val="000000"/>
                <w:sz w:val="20"/>
                <w:szCs w:val="20"/>
              </w:rPr>
              <w:t xml:space="preserve"> 72 (suggesting that Planning Commission </w:t>
            </w:r>
            <w:r>
              <w:rPr>
                <w:rFonts w:ascii="sans-serif" w:hAnsi="sans-serif" w:cs="sans-serif"/>
                <w:color w:val="000000"/>
                <w:sz w:val="20"/>
                <w:szCs w:val="20"/>
              </w:rPr>
              <w:t>“</w:t>
            </w:r>
            <w:r>
              <w:rPr>
                <w:rFonts w:ascii="sans-serif" w:hAnsi="sans-serif" w:cs="sans-serif"/>
                <w:color w:val="000000"/>
                <w:sz w:val="20"/>
                <w:szCs w:val="20"/>
              </w:rPr>
              <w:t>may</w:t>
            </w:r>
            <w:r>
              <w:rPr>
                <w:rFonts w:ascii="sans-serif" w:hAnsi="sans-serif" w:cs="sans-serif"/>
                <w:color w:val="000000"/>
                <w:sz w:val="20"/>
                <w:szCs w:val="20"/>
              </w:rPr>
              <w:t>”</w:t>
            </w:r>
            <w:r>
              <w:rPr>
                <w:rFonts w:ascii="sans-serif" w:hAnsi="sans-serif" w:cs="sans-serif"/>
                <w:color w:val="000000"/>
                <w:sz w:val="20"/>
                <w:szCs w:val="20"/>
              </w:rPr>
              <w:t xml:space="preserve"> have public trust duties in this case) were </w:t>
            </w:r>
            <w:r>
              <w:rPr>
                <w:rFonts w:ascii="sans-serif" w:hAnsi="sans-serif" w:cs="sans-serif"/>
                <w:color w:val="000000"/>
                <w:sz w:val="20"/>
                <w:szCs w:val="20"/>
              </w:rPr>
              <w:t>“</w:t>
            </w:r>
            <w:r>
              <w:rPr>
                <w:rFonts w:ascii="sans-serif" w:hAnsi="sans-serif" w:cs="sans-serif"/>
                <w:color w:val="000000"/>
                <w:sz w:val="20"/>
                <w:szCs w:val="20"/>
              </w:rPr>
              <w:t>incorr</w:t>
            </w:r>
            <w:r>
              <w:rPr>
                <w:rFonts w:ascii="sans-serif" w:hAnsi="sans-serif" w:cs="sans-serif"/>
                <w:color w:val="000000"/>
                <w:sz w:val="20"/>
                <w:szCs w:val="20"/>
              </w:rPr>
              <w:t>ect in that they do not recognize the Planning Commission’s public trust duty to consider and review Kauai Springs’ water usage in its water bottling operation.</w:t>
            </w:r>
            <w:r>
              <w:rPr>
                <w:rFonts w:ascii="sans-serif" w:hAnsi="sans-serif" w:cs="sans-serif"/>
                <w:color w:val="000000"/>
                <w:sz w:val="20"/>
                <w:szCs w:val="20"/>
              </w:rPr>
              <w:t>”</w:t>
            </w:r>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60019DAF" wp14:editId="035BE164">
                  <wp:extent cx="161925" cy="161925"/>
                  <wp:effectExtent l="0" t="0" r="0" b="0"/>
                  <wp:docPr id="233" name="Picture 23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0" w:history="1">
              <w:r>
                <w:rPr>
                  <w:rFonts w:ascii="sans-serif" w:hAnsi="sans-serif" w:cs="sans-serif"/>
                  <w:i/>
                  <w:iCs/>
                  <w:color w:val="0E568C"/>
                  <w:sz w:val="20"/>
                  <w:szCs w:val="20"/>
                </w:rPr>
                <w:t>Kauai Springs,</w:t>
              </w:r>
              <w:r>
                <w:rPr>
                  <w:rFonts w:ascii="sans-serif" w:hAnsi="sans-serif" w:cs="sans-serif"/>
                  <w:color w:val="0E568C"/>
                  <w:sz w:val="20"/>
                  <w:szCs w:val="20"/>
                </w:rPr>
                <w:t xml:space="preserve"> 13</w:t>
              </w:r>
              <w:r>
                <w:rPr>
                  <w:rFonts w:ascii="sans-serif" w:hAnsi="sans-serif" w:cs="sans-serif"/>
                  <w:color w:val="0E568C"/>
                  <w:sz w:val="20"/>
                  <w:szCs w:val="20"/>
                </w:rPr>
                <w:t>0 Hawai‘i at 423, 312 P.3d at 299</w:t>
              </w:r>
            </w:hyperlink>
            <w:r>
              <w:rPr>
                <w:rFonts w:ascii="sans-serif" w:hAnsi="sans-serif" w:cs="sans-serif"/>
                <w:color w:val="000000"/>
                <w:sz w:val="20"/>
                <w:szCs w:val="20"/>
              </w:rPr>
              <w:t>.</w:t>
            </w:r>
          </w:p>
          <w:p w14:paraId="11811823"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its Application, Kauai Springs does not challenge the ICA’s conclusion that the Planning Commission had a duty to consider Kauai Springs’ water usage in reviewing its permit application. Rather, Kauai Springs argues</w:t>
            </w:r>
            <w:r>
              <w:rPr>
                <w:rFonts w:ascii="sans-serif" w:hAnsi="sans-serif" w:cs="sans-serif"/>
                <w:color w:val="000000"/>
                <w:sz w:val="20"/>
                <w:szCs w:val="20"/>
              </w:rPr>
              <w:t xml:space="preserve"> that the ICA erred in vacating the circuit court’s COLs because the circuit court recognized the Planning Commission’s public trust duties and correctly found that the Planning Commission fulfilled these duties.</w:t>
            </w:r>
          </w:p>
          <w:p w14:paraId="2087C23F"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6" w:name="co_footnote_B037372032817519_1"/>
      <w:bookmarkEnd w:id="486"/>
      <w:tr w:rsidR="00000000" w14:paraId="5FD4689C" w14:textId="77777777">
        <w:tblPrEx>
          <w:tblCellMar>
            <w:top w:w="0" w:type="dxa"/>
            <w:left w:w="0" w:type="dxa"/>
            <w:bottom w:w="0" w:type="dxa"/>
            <w:right w:w="0" w:type="dxa"/>
          </w:tblCellMar>
        </w:tblPrEx>
        <w:tc>
          <w:tcPr>
            <w:tcW w:w="600" w:type="dxa"/>
            <w:tcBorders>
              <w:top w:val="nil"/>
              <w:left w:val="nil"/>
              <w:bottom w:val="nil"/>
              <w:right w:val="nil"/>
            </w:tcBorders>
          </w:tcPr>
          <w:p w14:paraId="3ED92140"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"#co_fnRef_B037372032817519_ID0E2LBM_1"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37</w:t>
            </w:r>
            <w:r>
              <w:rPr>
                <w:rFonts w:ascii="sans-serif" w:hAnsi="sans-serif" w:cs="sans-serif"/>
                <w:color w:val="000000"/>
                <w:sz w:val="20"/>
                <w:szCs w:val="20"/>
              </w:rPr>
              <w:fldChar w:fldCharType="end"/>
            </w:r>
          </w:p>
          <w:p w14:paraId="2ADD67A6"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ADE0527"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It is undisputed that Kauai Springs’ use of the public trust resource was commercial.</w:t>
            </w:r>
          </w:p>
          <w:p w14:paraId="02786557"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7" w:name="co_footnote_B038382032817519_1"/>
      <w:bookmarkEnd w:id="487"/>
      <w:tr w:rsidR="00000000" w14:paraId="7AC4D9F4" w14:textId="77777777">
        <w:tblPrEx>
          <w:tblCellMar>
            <w:top w:w="0" w:type="dxa"/>
            <w:left w:w="0" w:type="dxa"/>
            <w:bottom w:w="0" w:type="dxa"/>
            <w:right w:w="0" w:type="dxa"/>
          </w:tblCellMar>
        </w:tblPrEx>
        <w:tc>
          <w:tcPr>
            <w:tcW w:w="600" w:type="dxa"/>
            <w:tcBorders>
              <w:top w:val="nil"/>
              <w:left w:val="nil"/>
              <w:bottom w:val="nil"/>
              <w:right w:val="nil"/>
            </w:tcBorders>
          </w:tcPr>
          <w:p w14:paraId="72BE16BE"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"#co_fnRef_B0383820328</w:instrText>
            </w:r>
            <w:r>
              <w:rPr>
                <w:rFonts w:ascii="sans-serif" w:hAnsi="sans-serif" w:cs="sans-serif"/>
                <w:color w:val="000000"/>
                <w:sz w:val="20"/>
                <w:szCs w:val="20"/>
              </w:rPr>
              <w:instrText xml:space="preserve">17519_ID0ERUBM_1"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38</w:t>
            </w:r>
            <w:r>
              <w:rPr>
                <w:rFonts w:ascii="sans-serif" w:hAnsi="sans-serif" w:cs="sans-serif"/>
                <w:color w:val="000000"/>
                <w:sz w:val="20"/>
                <w:szCs w:val="20"/>
              </w:rPr>
              <w:fldChar w:fldCharType="end"/>
            </w:r>
          </w:p>
          <w:p w14:paraId="017B615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5526394"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record indicates that the Water Commission </w:t>
            </w:r>
            <w:r>
              <w:rPr>
                <w:rFonts w:ascii="sans-serif" w:hAnsi="sans-serif" w:cs="sans-serif"/>
                <w:color w:val="000000"/>
                <w:sz w:val="20"/>
                <w:szCs w:val="20"/>
              </w:rPr>
              <w:t>“</w:t>
            </w:r>
            <w:r>
              <w:rPr>
                <w:rFonts w:ascii="sans-serif" w:hAnsi="sans-serif" w:cs="sans-serif"/>
                <w:color w:val="000000"/>
                <w:sz w:val="20"/>
                <w:szCs w:val="20"/>
              </w:rPr>
              <w:t>assigned</w:t>
            </w:r>
            <w:r>
              <w:rPr>
                <w:rFonts w:ascii="sans-serif" w:hAnsi="sans-serif" w:cs="sans-serif"/>
                <w:color w:val="000000"/>
                <w:sz w:val="20"/>
                <w:szCs w:val="20"/>
              </w:rPr>
              <w:t>”</w:t>
            </w:r>
            <w:r>
              <w:rPr>
                <w:rFonts w:ascii="sans-serif" w:hAnsi="sans-serif" w:cs="sans-serif"/>
                <w:color w:val="000000"/>
                <w:sz w:val="20"/>
                <w:szCs w:val="20"/>
              </w:rPr>
              <w:t xml:space="preserve"> Well No. 5729</w:t>
            </w:r>
            <w:r>
              <w:rPr>
                <w:rFonts w:ascii="sans-serif" w:hAnsi="sans-serif" w:cs="sans-serif"/>
                <w:color w:val="000000"/>
                <w:sz w:val="20"/>
                <w:szCs w:val="20"/>
              </w:rPr>
              <w:t>–</w:t>
            </w:r>
            <w:r>
              <w:rPr>
                <w:rFonts w:ascii="sans-serif" w:hAnsi="sans-serif" w:cs="sans-serif"/>
                <w:color w:val="000000"/>
                <w:sz w:val="20"/>
                <w:szCs w:val="20"/>
              </w:rPr>
              <w:t>01 to the water source on November 20, 2006, based on a November 6, 2006 letter from the Planning Commission. The well number assignment does not appear to hav</w:t>
            </w:r>
            <w:r>
              <w:rPr>
                <w:rFonts w:ascii="sans-serif" w:hAnsi="sans-serif" w:cs="sans-serif"/>
                <w:color w:val="000000"/>
                <w:sz w:val="20"/>
                <w:szCs w:val="20"/>
              </w:rPr>
              <w:t>e been requested prior to November 6, 2006, nor by Knudsen Trust, Grove Farm, or Kauai Springs. It is not clear what rights, if any, are conveyed to any party by assignment of a well number.</w:t>
            </w:r>
          </w:p>
          <w:p w14:paraId="74C31335"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8" w:name="co_footnote_B039392032817519_1"/>
      <w:bookmarkEnd w:id="488"/>
      <w:tr w:rsidR="00000000" w14:paraId="0947F0C9" w14:textId="77777777">
        <w:tblPrEx>
          <w:tblCellMar>
            <w:top w:w="0" w:type="dxa"/>
            <w:left w:w="0" w:type="dxa"/>
            <w:bottom w:w="0" w:type="dxa"/>
            <w:right w:w="0" w:type="dxa"/>
          </w:tblCellMar>
        </w:tblPrEx>
        <w:tc>
          <w:tcPr>
            <w:tcW w:w="600" w:type="dxa"/>
            <w:tcBorders>
              <w:top w:val="nil"/>
              <w:left w:val="nil"/>
              <w:bottom w:val="nil"/>
              <w:right w:val="nil"/>
            </w:tcBorders>
          </w:tcPr>
          <w:p w14:paraId="6CEA4FA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w:instrText>
            </w:r>
            <w:r>
              <w:rPr>
                <w:rFonts w:ascii="sans-serif" w:hAnsi="sans-serif" w:cs="sans-serif"/>
                <w:color w:val="000000"/>
                <w:sz w:val="20"/>
                <w:szCs w:val="20"/>
              </w:rPr>
              <w:instrText xml:space="preserve">ERLINK "#co_fnRef_B039392032817519_ID0E6YBM_1"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39</w:t>
            </w:r>
            <w:r>
              <w:rPr>
                <w:rFonts w:ascii="sans-serif" w:hAnsi="sans-serif" w:cs="sans-serif"/>
                <w:color w:val="000000"/>
                <w:sz w:val="20"/>
                <w:szCs w:val="20"/>
              </w:rPr>
              <w:fldChar w:fldCharType="end"/>
            </w:r>
          </w:p>
          <w:p w14:paraId="73FF077E"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9CF6BC8" w14:textId="620D2DD5"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An instructive demonstration of the burden on the applicant is provided by </w:t>
            </w:r>
            <w:r>
              <w:rPr>
                <w:rFonts w:ascii="sans-serif" w:hAnsi="sans-serif" w:cs="sans-serif"/>
                <w:i/>
                <w:iCs/>
                <w:color w:val="000000"/>
                <w:sz w:val="20"/>
                <w:szCs w:val="20"/>
              </w:rPr>
              <w:t>Wai</w:t>
            </w:r>
            <w:r>
              <w:rPr>
                <w:rFonts w:ascii="sans-serif" w:hAnsi="sans-serif" w:cs="sans-serif"/>
                <w:i/>
                <w:iCs/>
                <w:color w:val="000000"/>
                <w:sz w:val="20"/>
                <w:szCs w:val="20"/>
              </w:rPr>
              <w:t>‘</w:t>
            </w:r>
            <w:r>
              <w:rPr>
                <w:rFonts w:ascii="sans-serif" w:hAnsi="sans-serif" w:cs="sans-serif"/>
                <w:i/>
                <w:iCs/>
                <w:color w:val="000000"/>
                <w:sz w:val="20"/>
                <w:szCs w:val="20"/>
              </w:rPr>
              <w:t>ola O Moloka</w:t>
            </w:r>
            <w:r>
              <w:rPr>
                <w:rFonts w:ascii="sans-serif" w:hAnsi="sans-serif" w:cs="sans-serif"/>
                <w:i/>
                <w:iCs/>
                <w:color w:val="000000"/>
                <w:sz w:val="20"/>
                <w:szCs w:val="20"/>
              </w:rPr>
              <w:t>‘</w:t>
            </w:r>
            <w:r>
              <w:rPr>
                <w:rFonts w:ascii="sans-serif" w:hAnsi="sans-serif" w:cs="sans-serif"/>
                <w:i/>
                <w:iCs/>
                <w:color w:val="000000"/>
                <w:sz w:val="20"/>
                <w:szCs w:val="20"/>
              </w:rPr>
              <w:t>i</w:t>
            </w:r>
            <w:r>
              <w:rPr>
                <w:rFonts w:ascii="sans-serif" w:hAnsi="sans-serif" w:cs="sans-serif"/>
                <w:color w:val="000000"/>
                <w:sz w:val="20"/>
                <w:szCs w:val="20"/>
              </w:rPr>
              <w:t xml:space="preserve">. In that case, notwithstanding our ultimate remand, this court found that the Water Commission </w:t>
            </w:r>
            <w:r>
              <w:rPr>
                <w:rFonts w:ascii="sans-serif" w:hAnsi="sans-serif" w:cs="sans-serif"/>
                <w:i/>
                <w:iCs/>
                <w:color w:val="000000"/>
                <w:sz w:val="20"/>
                <w:szCs w:val="20"/>
              </w:rPr>
              <w:t>had</w:t>
            </w:r>
            <w:r>
              <w:rPr>
                <w:rFonts w:ascii="sans-serif" w:hAnsi="sans-serif" w:cs="sans-serif"/>
                <w:color w:val="000000"/>
                <w:sz w:val="20"/>
                <w:szCs w:val="20"/>
              </w:rPr>
              <w:t xml:space="preserve"> met its p</w:t>
            </w:r>
            <w:r>
              <w:rPr>
                <w:rFonts w:ascii="sans-serif" w:hAnsi="sans-serif" w:cs="sans-serif"/>
                <w:color w:val="000000"/>
                <w:sz w:val="20"/>
                <w:szCs w:val="20"/>
              </w:rPr>
              <w:t>ublic trust duty to balance an existing use against the proposed use only after the Water Commission found that the applicant had provided two hydrologic studies that showed that the impact of the proposed use would have no or relatively small impact on th</w:t>
            </w:r>
            <w:r>
              <w:rPr>
                <w:rFonts w:ascii="sans-serif" w:hAnsi="sans-serif" w:cs="sans-serif"/>
                <w:color w:val="000000"/>
                <w:sz w:val="20"/>
                <w:szCs w:val="20"/>
              </w:rPr>
              <w:t xml:space="preserve">e existing use. </w:t>
            </w:r>
            <w:r w:rsidR="00E353C6">
              <w:rPr>
                <w:rFonts w:ascii="sans-serif" w:hAnsi="sans-serif" w:cs="sans-serif"/>
                <w:noProof/>
                <w:color w:val="000000"/>
                <w:sz w:val="20"/>
                <w:szCs w:val="20"/>
              </w:rPr>
              <w:drawing>
                <wp:inline distT="0" distB="0" distL="0" distR="0" wp14:anchorId="390B269B" wp14:editId="066EC1CB">
                  <wp:extent cx="161925" cy="161925"/>
                  <wp:effectExtent l="0" t="0" r="0" b="0"/>
                  <wp:docPr id="234" name="Picture 234">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1" w:history="1">
              <w:r>
                <w:rPr>
                  <w:rFonts w:ascii="sans-serif" w:hAnsi="sans-serif" w:cs="sans-serif"/>
                  <w:i/>
                  <w:iCs/>
                  <w:color w:val="0E568C"/>
                  <w:sz w:val="20"/>
                  <w:szCs w:val="20"/>
                </w:rPr>
                <w:t>Wai‘ola O Moloka‘i,</w:t>
              </w:r>
              <w:r>
                <w:rPr>
                  <w:rFonts w:ascii="sans-serif" w:hAnsi="sans-serif" w:cs="sans-serif"/>
                  <w:color w:val="0E568C"/>
                  <w:sz w:val="20"/>
                  <w:szCs w:val="20"/>
                </w:rPr>
                <w:t xml:space="preserve"> 103 Hawai‘i at 432–33, 83 P.3d at 695–96</w:t>
              </w:r>
            </w:hyperlink>
            <w:r>
              <w:rPr>
                <w:rFonts w:ascii="sans-serif" w:hAnsi="sans-serif" w:cs="sans-serif"/>
                <w:color w:val="000000"/>
                <w:sz w:val="20"/>
                <w:szCs w:val="20"/>
              </w:rPr>
              <w:t xml:space="preserve"> (remanded to the Water Commission on other grounds).</w:t>
            </w:r>
          </w:p>
          <w:p w14:paraId="456686A3"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89" w:name="co_footnote_B040402032817519_1"/>
      <w:bookmarkEnd w:id="489"/>
      <w:tr w:rsidR="00000000" w14:paraId="4BAF354C" w14:textId="77777777">
        <w:tblPrEx>
          <w:tblCellMar>
            <w:top w:w="0" w:type="dxa"/>
            <w:left w:w="0" w:type="dxa"/>
            <w:bottom w:w="0" w:type="dxa"/>
            <w:right w:w="0" w:type="dxa"/>
          </w:tblCellMar>
        </w:tblPrEx>
        <w:tc>
          <w:tcPr>
            <w:tcW w:w="600" w:type="dxa"/>
            <w:tcBorders>
              <w:top w:val="nil"/>
              <w:left w:val="nil"/>
              <w:bottom w:val="nil"/>
              <w:right w:val="nil"/>
            </w:tcBorders>
          </w:tcPr>
          <w:p w14:paraId="27ED1322"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"#co_fnRef_B040402032817519_ID0EBLCM_1"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40</w:t>
            </w:r>
            <w:r>
              <w:rPr>
                <w:rFonts w:ascii="sans-serif" w:hAnsi="sans-serif" w:cs="sans-serif"/>
                <w:color w:val="000000"/>
                <w:sz w:val="20"/>
                <w:szCs w:val="20"/>
              </w:rPr>
              <w:fldChar w:fldCharType="end"/>
            </w:r>
          </w:p>
          <w:p w14:paraId="4D03B71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2941951" w14:textId="623BC2CA"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Instream flow standard</w:t>
            </w:r>
            <w:r>
              <w:rPr>
                <w:rFonts w:ascii="sans-serif" w:hAnsi="sans-serif" w:cs="sans-serif"/>
                <w:color w:val="000000"/>
                <w:sz w:val="20"/>
                <w:szCs w:val="20"/>
              </w:rPr>
              <w:t>”</w:t>
            </w:r>
            <w:r>
              <w:rPr>
                <w:rFonts w:ascii="sans-serif" w:hAnsi="sans-serif" w:cs="sans-serif"/>
                <w:color w:val="000000"/>
                <w:sz w:val="20"/>
                <w:szCs w:val="20"/>
              </w:rPr>
              <w:t xml:space="preserve"> means a quantity or flow of water or depth of water which is required to be present at a specific location in a st</w:t>
            </w:r>
            <w:r>
              <w:rPr>
                <w:rFonts w:ascii="sans-serif" w:hAnsi="sans-serif" w:cs="sans-serif"/>
                <w:color w:val="000000"/>
                <w:sz w:val="20"/>
                <w:szCs w:val="20"/>
              </w:rPr>
              <w:t xml:space="preserve">ream system at certain specified times of the year to protect fishery, wildlife, recreational, aesthetic, scenic, and other beneficial instream uses. </w:t>
            </w:r>
            <w:r w:rsidR="00E353C6">
              <w:rPr>
                <w:rFonts w:ascii="sans-serif" w:hAnsi="sans-serif" w:cs="sans-serif"/>
                <w:noProof/>
                <w:color w:val="000000"/>
                <w:sz w:val="20"/>
                <w:szCs w:val="20"/>
              </w:rPr>
              <w:drawing>
                <wp:inline distT="0" distB="0" distL="0" distR="0" wp14:anchorId="7BD4CE97" wp14:editId="5AE6C5B6">
                  <wp:extent cx="161925" cy="161925"/>
                  <wp:effectExtent l="0" t="0" r="0" b="0"/>
                  <wp:docPr id="235" name="Picture 235">
                    <a:hlinkClick xmlns:a="http://schemas.openxmlformats.org/drawingml/2006/main" r:id="rId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3" w:history="1">
              <w:r>
                <w:rPr>
                  <w:rFonts w:ascii="sans-serif" w:hAnsi="sans-serif" w:cs="sans-serif"/>
                  <w:color w:val="0E568C"/>
                  <w:sz w:val="20"/>
                  <w:szCs w:val="20"/>
                </w:rPr>
                <w:t>HRS § 174C–3</w:t>
              </w:r>
            </w:hyperlink>
            <w:r>
              <w:rPr>
                <w:rFonts w:ascii="sans-serif" w:hAnsi="sans-serif" w:cs="sans-serif"/>
                <w:color w:val="000000"/>
                <w:sz w:val="20"/>
                <w:szCs w:val="20"/>
              </w:rPr>
              <w:t xml:space="preserve">. Instream flows are regulated by the Water Commission. </w:t>
            </w:r>
            <w:r w:rsidR="00E353C6">
              <w:rPr>
                <w:rFonts w:ascii="sans-serif" w:hAnsi="sans-serif" w:cs="sans-serif"/>
                <w:noProof/>
                <w:color w:val="000000"/>
                <w:sz w:val="20"/>
                <w:szCs w:val="20"/>
              </w:rPr>
              <w:drawing>
                <wp:inline distT="0" distB="0" distL="0" distR="0" wp14:anchorId="2E065F3B" wp14:editId="0AFD9A2A">
                  <wp:extent cx="161925" cy="161925"/>
                  <wp:effectExtent l="0" t="0" r="0" b="0"/>
                  <wp:docPr id="236" name="Picture 236">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4" w:history="1">
              <w:r>
                <w:rPr>
                  <w:rFonts w:ascii="sans-serif" w:hAnsi="sans-serif" w:cs="sans-serif"/>
                  <w:color w:val="0E568C"/>
                  <w:sz w:val="20"/>
                  <w:szCs w:val="20"/>
                </w:rPr>
                <w:t>HRS 174C–71</w:t>
              </w:r>
            </w:hyperlink>
            <w:r>
              <w:rPr>
                <w:rFonts w:ascii="sans-serif" w:hAnsi="sans-serif" w:cs="sans-serif"/>
                <w:color w:val="000000"/>
                <w:sz w:val="20"/>
                <w:szCs w:val="20"/>
              </w:rPr>
              <w:t xml:space="preserve">. The Water Commission set instream flow standards for Kauai in 1988. </w:t>
            </w:r>
            <w:hyperlink r:id="rId455" w:history="1">
              <w:r>
                <w:rPr>
                  <w:rFonts w:ascii="sans-serif" w:hAnsi="sans-serif" w:cs="sans-serif"/>
                  <w:color w:val="0E568C"/>
                  <w:sz w:val="20"/>
                  <w:szCs w:val="20"/>
                </w:rPr>
                <w:t>Haw. Admin. Rules § 13–169–45</w:t>
              </w:r>
            </w:hyperlink>
            <w:r>
              <w:rPr>
                <w:rFonts w:ascii="sans-serif" w:hAnsi="sans-serif" w:cs="sans-serif"/>
                <w:color w:val="000000"/>
                <w:sz w:val="20"/>
                <w:szCs w:val="20"/>
              </w:rPr>
              <w:t>. Instream flows cann</w:t>
            </w:r>
            <w:r>
              <w:rPr>
                <w:rFonts w:ascii="sans-serif" w:hAnsi="sans-serif" w:cs="sans-serif"/>
                <w:color w:val="000000"/>
                <w:sz w:val="20"/>
                <w:szCs w:val="20"/>
              </w:rPr>
              <w:t xml:space="preserve">ot be diminished (i.e., additional water cannot be extracted) without petitioning the Water Commission. </w:t>
            </w:r>
            <w:r w:rsidR="00E353C6">
              <w:rPr>
                <w:rFonts w:ascii="sans-serif" w:hAnsi="sans-serif" w:cs="sans-serif"/>
                <w:noProof/>
                <w:color w:val="000000"/>
                <w:sz w:val="20"/>
                <w:szCs w:val="20"/>
              </w:rPr>
              <w:drawing>
                <wp:inline distT="0" distB="0" distL="0" distR="0" wp14:anchorId="45803552" wp14:editId="69928DF8">
                  <wp:extent cx="161925" cy="161925"/>
                  <wp:effectExtent l="0" t="0" r="0" b="0"/>
                  <wp:docPr id="237" name="Picture 237">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6" w:history="1">
              <w:r>
                <w:rPr>
                  <w:rFonts w:ascii="sans-serif" w:hAnsi="sans-serif" w:cs="sans-serif"/>
                  <w:color w:val="0E568C"/>
                  <w:sz w:val="20"/>
                  <w:szCs w:val="20"/>
                </w:rPr>
                <w:t>HRS § 174C–71</w:t>
              </w:r>
            </w:hyperlink>
            <w:r>
              <w:rPr>
                <w:rFonts w:ascii="sans-serif" w:hAnsi="sans-serif" w:cs="sans-serif"/>
                <w:color w:val="000000"/>
                <w:sz w:val="20"/>
                <w:szCs w:val="20"/>
              </w:rPr>
              <w:t>.</w:t>
            </w:r>
          </w:p>
          <w:p w14:paraId="269C0D1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0" w:name="co_footnote_B041412032817519_1"/>
      <w:bookmarkEnd w:id="490"/>
      <w:tr w:rsidR="00000000" w14:paraId="40A4464E" w14:textId="77777777">
        <w:tblPrEx>
          <w:tblCellMar>
            <w:top w:w="0" w:type="dxa"/>
            <w:left w:w="0" w:type="dxa"/>
            <w:bottom w:w="0" w:type="dxa"/>
            <w:right w:w="0" w:type="dxa"/>
          </w:tblCellMar>
        </w:tblPrEx>
        <w:tc>
          <w:tcPr>
            <w:tcW w:w="600" w:type="dxa"/>
            <w:tcBorders>
              <w:top w:val="nil"/>
              <w:left w:val="nil"/>
              <w:bottom w:val="nil"/>
              <w:right w:val="nil"/>
            </w:tcBorders>
          </w:tcPr>
          <w:p w14:paraId="1B9C8DD0"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"#co_fnRef_B041412032817</w:instrText>
            </w:r>
            <w:r>
              <w:rPr>
                <w:rFonts w:ascii="sans-serif" w:hAnsi="sans-serif" w:cs="sans-serif"/>
                <w:color w:val="000000"/>
                <w:sz w:val="20"/>
                <w:szCs w:val="20"/>
              </w:rPr>
              <w:instrText xml:space="preserve">519_ID0ENLCM_1"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41</w:t>
            </w:r>
            <w:r>
              <w:rPr>
                <w:rFonts w:ascii="sans-serif" w:hAnsi="sans-serif" w:cs="sans-serif"/>
                <w:color w:val="000000"/>
                <w:sz w:val="20"/>
                <w:szCs w:val="20"/>
              </w:rPr>
              <w:fldChar w:fldCharType="end"/>
            </w:r>
          </w:p>
          <w:p w14:paraId="5FF918F0"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23E87C0" w14:textId="30736699"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Water Commission regulates wells and pumps under </w:t>
            </w:r>
            <w:r w:rsidR="00E353C6">
              <w:rPr>
                <w:rFonts w:ascii="sans-serif" w:hAnsi="sans-serif" w:cs="sans-serif"/>
                <w:noProof/>
                <w:color w:val="000000"/>
                <w:sz w:val="20"/>
                <w:szCs w:val="20"/>
              </w:rPr>
              <w:drawing>
                <wp:inline distT="0" distB="0" distL="0" distR="0" wp14:anchorId="628A714A" wp14:editId="5608F387">
                  <wp:extent cx="161925" cy="161925"/>
                  <wp:effectExtent l="0" t="0" r="0" b="0"/>
                  <wp:docPr id="238" name="Picture 238">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8" w:history="1">
              <w:r>
                <w:rPr>
                  <w:rFonts w:ascii="sans-serif" w:hAnsi="sans-serif" w:cs="sans-serif"/>
                  <w:color w:val="0E568C"/>
                  <w:sz w:val="20"/>
                  <w:szCs w:val="20"/>
                </w:rPr>
                <w:t>HRS §§ 174C–81</w:t>
              </w:r>
            </w:hyperlink>
            <w:r>
              <w:rPr>
                <w:rFonts w:ascii="sans-serif" w:hAnsi="sans-serif" w:cs="sans-serif"/>
                <w:color w:val="000000"/>
                <w:sz w:val="20"/>
                <w:szCs w:val="20"/>
              </w:rPr>
              <w:t xml:space="preserve"> though 174C</w:t>
            </w:r>
            <w:r>
              <w:rPr>
                <w:rFonts w:ascii="sans-serif" w:hAnsi="sans-serif" w:cs="sans-serif"/>
                <w:color w:val="000000"/>
                <w:sz w:val="20"/>
                <w:szCs w:val="20"/>
              </w:rPr>
              <w:t>–</w:t>
            </w:r>
            <w:r>
              <w:rPr>
                <w:rFonts w:ascii="sans-serif" w:hAnsi="sans-serif" w:cs="sans-serif"/>
                <w:color w:val="000000"/>
                <w:sz w:val="20"/>
                <w:szCs w:val="20"/>
              </w:rPr>
              <w:t>87.</w:t>
            </w:r>
          </w:p>
          <w:p w14:paraId="63EAC56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1" w:name="co_footnote_B042422032817519_1"/>
      <w:bookmarkEnd w:id="491"/>
      <w:tr w:rsidR="00000000" w14:paraId="627CC515" w14:textId="77777777">
        <w:tblPrEx>
          <w:tblCellMar>
            <w:top w:w="0" w:type="dxa"/>
            <w:left w:w="0" w:type="dxa"/>
            <w:bottom w:w="0" w:type="dxa"/>
            <w:right w:w="0" w:type="dxa"/>
          </w:tblCellMar>
        </w:tblPrEx>
        <w:tc>
          <w:tcPr>
            <w:tcW w:w="600" w:type="dxa"/>
            <w:tcBorders>
              <w:top w:val="nil"/>
              <w:left w:val="nil"/>
              <w:bottom w:val="nil"/>
              <w:right w:val="nil"/>
            </w:tcBorders>
          </w:tcPr>
          <w:p w14:paraId="7929ED28"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"#co_fnRef_B042422032817519_ID0E6LCM</w:instrText>
            </w:r>
            <w:r>
              <w:rPr>
                <w:rFonts w:ascii="sans-serif" w:hAnsi="sans-serif" w:cs="sans-serif"/>
                <w:color w:val="000000"/>
                <w:sz w:val="20"/>
                <w:szCs w:val="20"/>
              </w:rPr>
              <w:instrText xml:space="preserve">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42</w:t>
            </w:r>
            <w:r>
              <w:rPr>
                <w:rFonts w:ascii="sans-serif" w:hAnsi="sans-serif" w:cs="sans-serif"/>
                <w:color w:val="000000"/>
                <w:sz w:val="20"/>
                <w:szCs w:val="20"/>
              </w:rPr>
              <w:fldChar w:fldCharType="end"/>
            </w:r>
          </w:p>
          <w:p w14:paraId="587C1B07"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C25D35B" w14:textId="77777777" w:rsidR="00000000" w:rsidRDefault="00FD6323">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i/>
                <w:iCs/>
                <w:color w:val="000000"/>
                <w:sz w:val="20"/>
                <w:szCs w:val="20"/>
              </w:rPr>
              <w:t>Id.</w:t>
            </w:r>
          </w:p>
          <w:p w14:paraId="422A0E8B" w14:textId="77777777" w:rsidR="00000000" w:rsidRDefault="00FD6323">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492" w:name="co_footnote_B043432032817519_1"/>
      <w:bookmarkEnd w:id="492"/>
      <w:tr w:rsidR="00000000" w14:paraId="477F7DB0" w14:textId="77777777">
        <w:tblPrEx>
          <w:tblCellMar>
            <w:top w:w="0" w:type="dxa"/>
            <w:left w:w="0" w:type="dxa"/>
            <w:bottom w:w="0" w:type="dxa"/>
            <w:right w:w="0" w:type="dxa"/>
          </w:tblCellMar>
        </w:tblPrEx>
        <w:tc>
          <w:tcPr>
            <w:tcW w:w="600" w:type="dxa"/>
            <w:tcBorders>
              <w:top w:val="nil"/>
              <w:left w:val="nil"/>
              <w:bottom w:val="nil"/>
              <w:right w:val="nil"/>
            </w:tcBorders>
          </w:tcPr>
          <w:p w14:paraId="67A1A79E"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"#co_fnRef_B043432032817519_ID0EMTCM_1"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43</w:t>
            </w:r>
            <w:r>
              <w:rPr>
                <w:rFonts w:ascii="sans-serif" w:hAnsi="sans-serif" w:cs="sans-serif"/>
                <w:color w:val="000000"/>
                <w:sz w:val="20"/>
                <w:szCs w:val="20"/>
              </w:rPr>
              <w:fldChar w:fldCharType="end"/>
            </w:r>
          </w:p>
          <w:p w14:paraId="3FA8554E"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7DD634F"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Dissent suggests that because Grove Farm is not a party to Kauai Springs’ permit applications, review of the operation</w:t>
            </w:r>
            <w:r>
              <w:rPr>
                <w:rFonts w:ascii="sans-serif" w:hAnsi="sans-serif" w:cs="sans-serif"/>
                <w:color w:val="000000"/>
                <w:sz w:val="20"/>
                <w:szCs w:val="20"/>
              </w:rPr>
              <w:t xml:space="preserve"> by the PUC would not further the purposes of the public trust and that it would be unfair to Kauai Springs if Grove Farm declined to pursue such review. Dissent at 182, 324 P.3d at 992. However, Grove Farm is involved both through its individual involveme</w:t>
            </w:r>
            <w:r>
              <w:rPr>
                <w:rFonts w:ascii="sans-serif" w:hAnsi="sans-serif" w:cs="sans-serif"/>
                <w:color w:val="000000"/>
                <w:sz w:val="20"/>
                <w:szCs w:val="20"/>
              </w:rPr>
              <w:t>nt in the sale or licensing of the trust resource to Kauai Springs and its combined involvement of providing water to an entity commercially bottling and selling public water. Under the analysis of the Dissent, Grove Farm or Knudsen trust could sell or lic</w:t>
            </w:r>
            <w:r>
              <w:rPr>
                <w:rFonts w:ascii="sans-serif" w:hAnsi="sans-serif" w:cs="sans-serif"/>
                <w:color w:val="000000"/>
                <w:sz w:val="20"/>
                <w:szCs w:val="20"/>
              </w:rPr>
              <w:t>ense the public trust resource to third-party bottlers without any review whatsoever. The purposes of the public trust proscribe exactly such a result. Further, it is noted that a consultant representative of Grove Farm testified in support of Kauai Spring</w:t>
            </w:r>
            <w:r>
              <w:rPr>
                <w:rFonts w:ascii="sans-serif" w:hAnsi="sans-serif" w:cs="sans-serif"/>
                <w:color w:val="000000"/>
                <w:sz w:val="20"/>
                <w:szCs w:val="20"/>
              </w:rPr>
              <w:t>s’ permit applications at the November 14, 2006 Planning Commission hearing.</w:t>
            </w:r>
          </w:p>
          <w:p w14:paraId="43379C9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3" w:name="co_footnote_B044442032817519_1"/>
      <w:bookmarkEnd w:id="493"/>
      <w:tr w:rsidR="00000000" w14:paraId="46F6BA62" w14:textId="77777777">
        <w:tblPrEx>
          <w:tblCellMar>
            <w:top w:w="0" w:type="dxa"/>
            <w:left w:w="0" w:type="dxa"/>
            <w:bottom w:w="0" w:type="dxa"/>
            <w:right w:w="0" w:type="dxa"/>
          </w:tblCellMar>
        </w:tblPrEx>
        <w:tc>
          <w:tcPr>
            <w:tcW w:w="600" w:type="dxa"/>
            <w:tcBorders>
              <w:top w:val="nil"/>
              <w:left w:val="nil"/>
              <w:bottom w:val="nil"/>
              <w:right w:val="nil"/>
            </w:tcBorders>
          </w:tcPr>
          <w:p w14:paraId="01059631"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"#co_fnRef_B044442032817519_ID0ECWCM_1"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44</w:t>
            </w:r>
            <w:r>
              <w:rPr>
                <w:rFonts w:ascii="sans-serif" w:hAnsi="sans-serif" w:cs="sans-serif"/>
                <w:color w:val="000000"/>
                <w:sz w:val="20"/>
                <w:szCs w:val="20"/>
              </w:rPr>
              <w:fldChar w:fldCharType="end"/>
            </w:r>
          </w:p>
          <w:p w14:paraId="4E5F93B1"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3B1C87D"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Kauai Springs may satisfy its burden regarding its use of a public trust resource in a manner satisfactory to the Planning Commission as set forth in this opinion.</w:t>
            </w:r>
          </w:p>
          <w:p w14:paraId="16654AE4"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4" w:name="co_footnote_B045452032817519_1"/>
      <w:bookmarkEnd w:id="494"/>
      <w:tr w:rsidR="00000000" w14:paraId="4133D734" w14:textId="77777777">
        <w:tblPrEx>
          <w:tblCellMar>
            <w:top w:w="0" w:type="dxa"/>
            <w:left w:w="0" w:type="dxa"/>
            <w:bottom w:w="0" w:type="dxa"/>
            <w:right w:w="0" w:type="dxa"/>
          </w:tblCellMar>
        </w:tblPrEx>
        <w:tc>
          <w:tcPr>
            <w:tcW w:w="600" w:type="dxa"/>
            <w:tcBorders>
              <w:top w:val="nil"/>
              <w:left w:val="nil"/>
              <w:bottom w:val="nil"/>
              <w:right w:val="nil"/>
            </w:tcBorders>
          </w:tcPr>
          <w:p w14:paraId="02592C3B"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"#co_fnRef_B04545203</w:instrText>
            </w:r>
            <w:r>
              <w:rPr>
                <w:rFonts w:ascii="sans-serif" w:hAnsi="sans-serif" w:cs="sans-serif"/>
                <w:color w:val="000000"/>
                <w:sz w:val="20"/>
                <w:szCs w:val="20"/>
              </w:rPr>
              <w:instrText xml:space="preserve">2817519_ID0E6XCM_1"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45</w:t>
            </w:r>
            <w:r>
              <w:rPr>
                <w:rFonts w:ascii="sans-serif" w:hAnsi="sans-serif" w:cs="sans-serif"/>
                <w:color w:val="000000"/>
                <w:sz w:val="20"/>
                <w:szCs w:val="20"/>
              </w:rPr>
              <w:fldChar w:fldCharType="end"/>
            </w:r>
          </w:p>
          <w:p w14:paraId="320272C1"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2F92D1C" w14:textId="36DCC09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ICA improperly shifted the burden to the Planning Commission to disprove harm to the public trust resource. The ICA stated that </w:t>
            </w:r>
            <w:r>
              <w:rPr>
                <w:rFonts w:ascii="sans-serif" w:hAnsi="sans-serif" w:cs="sans-serif"/>
                <w:color w:val="000000"/>
                <w:sz w:val="20"/>
                <w:szCs w:val="20"/>
              </w:rPr>
              <w:t>“</w:t>
            </w:r>
            <w:r>
              <w:rPr>
                <w:rFonts w:ascii="sans-serif" w:hAnsi="sans-serif" w:cs="sans-serif"/>
                <w:color w:val="000000"/>
                <w:sz w:val="20"/>
                <w:szCs w:val="20"/>
              </w:rPr>
              <w:t xml:space="preserve">a denial of the permits ... would be appropriate under the public trust doctrine </w:t>
            </w:r>
            <w:r>
              <w:rPr>
                <w:rFonts w:ascii="sans-serif" w:hAnsi="sans-serif" w:cs="sans-serif"/>
                <w:color w:val="000000"/>
                <w:sz w:val="20"/>
                <w:szCs w:val="20"/>
                <w:u w:val="single"/>
              </w:rPr>
              <w:t>if modification</w:t>
            </w:r>
            <w:r>
              <w:rPr>
                <w:rFonts w:ascii="sans-serif" w:hAnsi="sans-serif" w:cs="sans-serif"/>
                <w:color w:val="000000"/>
                <w:sz w:val="20"/>
                <w:szCs w:val="20"/>
                <w:u w:val="single"/>
              </w:rPr>
              <w:t xml:space="preserve"> of the water source or installation of a pump would jeopardize the water.</w:t>
            </w:r>
            <w:r>
              <w:rPr>
                <w:rFonts w:ascii="sans-serif" w:hAnsi="sans-serif" w:cs="sans-serif"/>
                <w:color w:val="000000"/>
                <w:sz w:val="20"/>
                <w:szCs w:val="20"/>
              </w:rPr>
              <w:t>”</w:t>
            </w:r>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7429104D" wp14:editId="1FAFD074">
                  <wp:extent cx="161925" cy="161925"/>
                  <wp:effectExtent l="0" t="0" r="0" b="0"/>
                  <wp:docPr id="239" name="Picture 23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9" w:history="1">
              <w:r>
                <w:rPr>
                  <w:rFonts w:ascii="sans-serif" w:hAnsi="sans-serif" w:cs="sans-serif"/>
                  <w:i/>
                  <w:iCs/>
                  <w:color w:val="0E568C"/>
                  <w:sz w:val="20"/>
                  <w:szCs w:val="20"/>
                </w:rPr>
                <w:t>Kauai Springs,</w:t>
              </w:r>
              <w:r>
                <w:rPr>
                  <w:rFonts w:ascii="sans-serif" w:hAnsi="sans-serif" w:cs="sans-serif"/>
                  <w:color w:val="0E568C"/>
                  <w:sz w:val="20"/>
                  <w:szCs w:val="20"/>
                </w:rPr>
                <w:t xml:space="preserve"> 130 Hawai‘i at 432, 312 P.3d at 308</w:t>
              </w:r>
            </w:hyperlink>
            <w:r>
              <w:rPr>
                <w:rFonts w:ascii="sans-serif" w:hAnsi="sans-serif" w:cs="sans-serif"/>
                <w:color w:val="000000"/>
                <w:sz w:val="20"/>
                <w:szCs w:val="20"/>
              </w:rPr>
              <w:t xml:space="preserve"> (emphasis added). It is incorrect to suggest that a denial of the permit is only permissible if the water is </w:t>
            </w:r>
            <w:r>
              <w:rPr>
                <w:rFonts w:ascii="sans-serif" w:hAnsi="sans-serif" w:cs="sans-serif"/>
                <w:color w:val="000000"/>
                <w:sz w:val="20"/>
                <w:szCs w:val="20"/>
              </w:rPr>
              <w:t>“</w:t>
            </w:r>
            <w:r>
              <w:rPr>
                <w:rFonts w:ascii="sans-serif" w:hAnsi="sans-serif" w:cs="sans-serif"/>
                <w:color w:val="000000"/>
                <w:sz w:val="20"/>
                <w:szCs w:val="20"/>
              </w:rPr>
              <w:t>jeopardized.</w:t>
            </w:r>
            <w:r>
              <w:rPr>
                <w:rFonts w:ascii="sans-serif" w:hAnsi="sans-serif" w:cs="sans-serif"/>
                <w:color w:val="000000"/>
                <w:sz w:val="20"/>
                <w:szCs w:val="20"/>
              </w:rPr>
              <w:t>”</w:t>
            </w:r>
            <w:r>
              <w:rPr>
                <w:rFonts w:ascii="sans-serif" w:hAnsi="sans-serif" w:cs="sans-serif"/>
                <w:color w:val="000000"/>
                <w:sz w:val="20"/>
                <w:szCs w:val="20"/>
              </w:rPr>
              <w:t xml:space="preserve"> U</w:t>
            </w:r>
            <w:r>
              <w:rPr>
                <w:rFonts w:ascii="sans-serif" w:hAnsi="sans-serif" w:cs="sans-serif"/>
                <w:color w:val="000000"/>
                <w:sz w:val="20"/>
                <w:szCs w:val="20"/>
              </w:rPr>
              <w:t xml:space="preserve">nder the public trust doctrine, the Planning Commission is empowered to deny use of the trust resource if Kauai Springs failed to show that the water will </w:t>
            </w:r>
            <w:r>
              <w:rPr>
                <w:rFonts w:ascii="sans-serif" w:hAnsi="sans-serif" w:cs="sans-serif"/>
                <w:color w:val="000000"/>
                <w:sz w:val="20"/>
                <w:szCs w:val="20"/>
                <w:u w:val="single"/>
              </w:rPr>
              <w:t>not</w:t>
            </w:r>
            <w:r>
              <w:rPr>
                <w:rFonts w:ascii="sans-serif" w:hAnsi="sans-serif" w:cs="sans-serif"/>
                <w:color w:val="000000"/>
                <w:sz w:val="20"/>
                <w:szCs w:val="20"/>
              </w:rPr>
              <w:t xml:space="preserve"> be jeopardized. </w:t>
            </w:r>
            <w:r w:rsidR="00E353C6">
              <w:rPr>
                <w:rFonts w:ascii="sans-serif" w:hAnsi="sans-serif" w:cs="sans-serif"/>
                <w:noProof/>
                <w:color w:val="000000"/>
                <w:sz w:val="20"/>
                <w:szCs w:val="20"/>
              </w:rPr>
              <w:drawing>
                <wp:inline distT="0" distB="0" distL="0" distR="0" wp14:anchorId="666353CE" wp14:editId="76438581">
                  <wp:extent cx="161925" cy="161925"/>
                  <wp:effectExtent l="0" t="0" r="0" b="0"/>
                  <wp:docPr id="240" name="Picture 240">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0" w:history="1">
              <w:r>
                <w:rPr>
                  <w:rFonts w:ascii="sans-serif" w:hAnsi="sans-serif" w:cs="sans-serif"/>
                  <w:i/>
                  <w:iCs/>
                  <w:color w:val="0E568C"/>
                  <w:sz w:val="20"/>
                  <w:szCs w:val="20"/>
                </w:rPr>
                <w:t>Waiaho</w:t>
              </w:r>
              <w:r>
                <w:rPr>
                  <w:rFonts w:ascii="sans-serif" w:hAnsi="sans-serif" w:cs="sans-serif"/>
                  <w:i/>
                  <w:iCs/>
                  <w:color w:val="0E568C"/>
                  <w:sz w:val="20"/>
                  <w:szCs w:val="20"/>
                </w:rPr>
                <w:t>le I,</w:t>
              </w:r>
              <w:r>
                <w:rPr>
                  <w:rFonts w:ascii="sans-serif" w:hAnsi="sans-serif" w:cs="sans-serif"/>
                  <w:color w:val="0E568C"/>
                  <w:sz w:val="20"/>
                  <w:szCs w:val="20"/>
                </w:rPr>
                <w:t xml:space="preserve"> 94 Hawai‘i at 142–43, 9 P.3d at 454–55;</w:t>
              </w:r>
            </w:hyperlink>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0B92ED2A" wp14:editId="16CB1009">
                  <wp:extent cx="161925" cy="161925"/>
                  <wp:effectExtent l="0" t="0" r="0" b="0"/>
                  <wp:docPr id="241" name="Picture 241">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1" w:history="1">
              <w:r>
                <w:rPr>
                  <w:rFonts w:ascii="sans-serif" w:hAnsi="sans-serif" w:cs="sans-serif"/>
                  <w:i/>
                  <w:iCs/>
                  <w:color w:val="0E568C"/>
                  <w:sz w:val="20"/>
                  <w:szCs w:val="20"/>
                </w:rPr>
                <w:t>Kukui (Molokai), Inc.,</w:t>
              </w:r>
              <w:r>
                <w:rPr>
                  <w:rFonts w:ascii="sans-serif" w:hAnsi="sans-serif" w:cs="sans-serif"/>
                  <w:color w:val="0E568C"/>
                  <w:sz w:val="20"/>
                  <w:szCs w:val="20"/>
                </w:rPr>
                <w:t xml:space="preserve"> 116 Hawai‘i at 490, 509, 174 P.3d at 329, 348</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[T]he [Water Commission’s] conclusion that </w:t>
            </w:r>
            <w:r>
              <w:rPr>
                <w:rFonts w:ascii="sans-serif" w:hAnsi="sans-serif" w:cs="sans-serif"/>
                <w:color w:val="000000"/>
                <w:sz w:val="20"/>
                <w:szCs w:val="20"/>
              </w:rPr>
              <w:t>‘</w:t>
            </w:r>
            <w:r>
              <w:rPr>
                <w:rFonts w:ascii="sans-serif" w:hAnsi="sans-serif" w:cs="sans-serif"/>
                <w:color w:val="000000"/>
                <w:sz w:val="20"/>
                <w:szCs w:val="20"/>
              </w:rPr>
              <w:t>no evidence</w:t>
            </w:r>
            <w:r>
              <w:rPr>
                <w:rFonts w:ascii="sans-serif" w:hAnsi="sans-serif" w:cs="sans-serif"/>
                <w:color w:val="000000"/>
                <w:sz w:val="20"/>
                <w:szCs w:val="20"/>
              </w:rPr>
              <w:t xml:space="preserve"> was presented</w:t>
            </w:r>
            <w:r>
              <w:rPr>
                <w:rFonts w:ascii="sans-serif" w:hAnsi="sans-serif" w:cs="sans-serif"/>
                <w:color w:val="000000"/>
                <w:sz w:val="20"/>
                <w:szCs w:val="20"/>
              </w:rPr>
              <w:t>’</w:t>
            </w:r>
            <w:r>
              <w:rPr>
                <w:rFonts w:ascii="sans-serif" w:hAnsi="sans-serif" w:cs="sans-serif"/>
                <w:color w:val="000000"/>
                <w:sz w:val="20"/>
                <w:szCs w:val="20"/>
              </w:rPr>
              <w:t xml:space="preserve"> ... that the [protected use] would be adversely affected erroneously shifted the burden of proof[.]</w:t>
            </w:r>
            <w:r>
              <w:rPr>
                <w:rFonts w:ascii="sans-serif" w:hAnsi="sans-serif" w:cs="sans-serif"/>
                <w:color w:val="000000"/>
                <w:sz w:val="20"/>
                <w:szCs w:val="20"/>
              </w:rPr>
              <w:t>”</w:t>
            </w:r>
            <w:r>
              <w:rPr>
                <w:rFonts w:ascii="sans-serif" w:hAnsi="sans-serif" w:cs="sans-serif"/>
                <w:color w:val="000000"/>
                <w:sz w:val="20"/>
                <w:szCs w:val="20"/>
              </w:rPr>
              <w:t>).</w:t>
            </w:r>
          </w:p>
          <w:p w14:paraId="4C44513B" w14:textId="64EC4169"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Similarly, the ICA found that </w:t>
            </w:r>
            <w:r>
              <w:rPr>
                <w:rFonts w:ascii="sans-serif" w:hAnsi="sans-serif" w:cs="sans-serif"/>
                <w:color w:val="000000"/>
                <w:sz w:val="20"/>
                <w:szCs w:val="20"/>
              </w:rPr>
              <w:t>“</w:t>
            </w:r>
            <w:r>
              <w:rPr>
                <w:rFonts w:ascii="sans-serif" w:hAnsi="sans-serif" w:cs="sans-serif"/>
                <w:color w:val="000000"/>
                <w:sz w:val="20"/>
                <w:szCs w:val="20"/>
              </w:rPr>
              <w:t>[w]ith regard to the concern raised ... that Grove Farm may possibly be ... subject to PUC regulation, the</w:t>
            </w:r>
            <w:r>
              <w:rPr>
                <w:rFonts w:ascii="sans-serif" w:hAnsi="sans-serif" w:cs="sans-serif"/>
                <w:color w:val="000000"/>
                <w:sz w:val="20"/>
                <w:szCs w:val="20"/>
              </w:rPr>
              <w:t>re is nothing ... that suggests the water resources are in jeopardy or affected without PUC regulation of Grove Farm as a public utility.</w:t>
            </w:r>
            <w:r>
              <w:rPr>
                <w:rFonts w:ascii="sans-serif" w:hAnsi="sans-serif" w:cs="sans-serif"/>
                <w:color w:val="000000"/>
                <w:sz w:val="20"/>
                <w:szCs w:val="20"/>
              </w:rPr>
              <w:t>”</w:t>
            </w:r>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1EA12A3E" wp14:editId="4EB3DB2E">
                  <wp:extent cx="161925" cy="161925"/>
                  <wp:effectExtent l="0" t="0" r="0" b="0"/>
                  <wp:docPr id="242" name="Picture 24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2" w:history="1">
              <w:r>
                <w:rPr>
                  <w:rFonts w:ascii="sans-serif" w:hAnsi="sans-serif" w:cs="sans-serif"/>
                  <w:i/>
                  <w:iCs/>
                  <w:color w:val="0E568C"/>
                  <w:sz w:val="20"/>
                  <w:szCs w:val="20"/>
                </w:rPr>
                <w:t>Kauai Springs,</w:t>
              </w:r>
              <w:r>
                <w:rPr>
                  <w:rFonts w:ascii="sans-serif" w:hAnsi="sans-serif" w:cs="sans-serif"/>
                  <w:color w:val="0E568C"/>
                  <w:sz w:val="20"/>
                  <w:szCs w:val="20"/>
                </w:rPr>
                <w:t xml:space="preserve"> 130 Hawai‘i at 432, 312 P.3</w:t>
              </w:r>
              <w:r>
                <w:rPr>
                  <w:rFonts w:ascii="sans-serif" w:hAnsi="sans-serif" w:cs="sans-serif"/>
                  <w:color w:val="0E568C"/>
                  <w:sz w:val="20"/>
                  <w:szCs w:val="20"/>
                </w:rPr>
                <w:t>d at 308.</w:t>
              </w:r>
            </w:hyperlink>
            <w:r>
              <w:rPr>
                <w:rFonts w:ascii="sans-serif" w:hAnsi="sans-serif" w:cs="sans-serif"/>
                <w:color w:val="000000"/>
                <w:sz w:val="20"/>
                <w:szCs w:val="20"/>
              </w:rPr>
              <w:t xml:space="preserve"> The ICA’s analysis misstates the burden of proof in application for use of public trust resources; it was Kauai Springs’ responsibility to demonstrate that the propriety of its water usage by showing the water was to be obtained from a validly</w:t>
            </w:r>
            <w:r>
              <w:rPr>
                <w:rFonts w:ascii="sans-serif" w:hAnsi="sans-serif" w:cs="sans-serif"/>
                <w:color w:val="000000"/>
                <w:sz w:val="20"/>
                <w:szCs w:val="20"/>
              </w:rPr>
              <w:t xml:space="preserve"> operating entity. </w:t>
            </w:r>
            <w:r w:rsidR="00E353C6">
              <w:rPr>
                <w:rFonts w:ascii="sans-serif" w:hAnsi="sans-serif" w:cs="sans-serif"/>
                <w:noProof/>
                <w:color w:val="000000"/>
                <w:sz w:val="20"/>
                <w:szCs w:val="20"/>
              </w:rPr>
              <w:drawing>
                <wp:inline distT="0" distB="0" distL="0" distR="0" wp14:anchorId="27DE5907" wp14:editId="40D2CD1F">
                  <wp:extent cx="161925" cy="161925"/>
                  <wp:effectExtent l="0" t="0" r="0" b="0"/>
                  <wp:docPr id="243" name="Picture 243">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3" w:history="1">
              <w:r>
                <w:rPr>
                  <w:rFonts w:ascii="sans-serif" w:hAnsi="sans-serif" w:cs="sans-serif"/>
                  <w:i/>
                  <w:iCs/>
                  <w:color w:val="0E568C"/>
                  <w:sz w:val="20"/>
                  <w:szCs w:val="20"/>
                </w:rPr>
                <w:t>Waiahole I,</w:t>
              </w:r>
              <w:r>
                <w:rPr>
                  <w:rFonts w:ascii="sans-serif" w:hAnsi="sans-serif" w:cs="sans-serif"/>
                  <w:color w:val="0E568C"/>
                  <w:sz w:val="20"/>
                  <w:szCs w:val="20"/>
                </w:rPr>
                <w:t xml:space="preserve"> 94 Hawai‘i at 142–43, 9 P.3d at 454–55;</w:t>
              </w:r>
            </w:hyperlink>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180A267B" wp14:editId="78E449D3">
                  <wp:extent cx="161925" cy="161925"/>
                  <wp:effectExtent l="0" t="0" r="0" b="0"/>
                  <wp:docPr id="244" name="Picture 244">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4" w:history="1">
              <w:r>
                <w:rPr>
                  <w:rFonts w:ascii="sans-serif" w:hAnsi="sans-serif" w:cs="sans-serif"/>
                  <w:i/>
                  <w:iCs/>
                  <w:color w:val="0E568C"/>
                  <w:sz w:val="20"/>
                  <w:szCs w:val="20"/>
                </w:rPr>
                <w:t>Kukui (Molokai), Inc.,</w:t>
              </w:r>
              <w:r>
                <w:rPr>
                  <w:rFonts w:ascii="sans-serif" w:hAnsi="sans-serif" w:cs="sans-serif"/>
                  <w:color w:val="0E568C"/>
                  <w:sz w:val="20"/>
                  <w:szCs w:val="20"/>
                </w:rPr>
                <w:t xml:space="preserve"> 116 Hawai‘i at 490, 174 P.3d at 329.</w:t>
              </w:r>
            </w:hyperlink>
            <w:r>
              <w:rPr>
                <w:rFonts w:ascii="sans-serif" w:hAnsi="sans-serif" w:cs="sans-serif"/>
                <w:color w:val="000000"/>
                <w:sz w:val="20"/>
                <w:szCs w:val="20"/>
              </w:rPr>
              <w:t xml:space="preserve"> The Dissent adopts this</w:t>
            </w:r>
            <w:r>
              <w:rPr>
                <w:rFonts w:ascii="sans-serif" w:hAnsi="sans-serif" w:cs="sans-serif"/>
                <w:color w:val="000000"/>
                <w:sz w:val="20"/>
                <w:szCs w:val="20"/>
              </w:rPr>
              <w:t xml:space="preserve"> same improper burden shifting regarding jeopardy to the water resource. Dissent at 184, 324 P.3d at 994.</w:t>
            </w:r>
          </w:p>
          <w:p w14:paraId="73ED17E7"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Dissent similarly shifts the burden to disprove harm to the public trust resource from the applicant to the Planning Commission in contending that</w:t>
            </w:r>
            <w:r>
              <w:rPr>
                <w:rFonts w:ascii="sans-serif" w:hAnsi="sans-serif" w:cs="sans-serif"/>
                <w:color w:val="000000"/>
                <w:sz w:val="20"/>
                <w:szCs w:val="20"/>
              </w:rPr>
              <w:t xml:space="preserve"> there was nothing in the record to suggest that a well-modification permit, a pump installation permit, or a petition for an interim flow stream standard was required. Dissent at 184</w:t>
            </w:r>
            <w:r>
              <w:rPr>
                <w:rFonts w:ascii="sans-serif" w:hAnsi="sans-serif" w:cs="sans-serif"/>
                <w:color w:val="000000"/>
                <w:sz w:val="20"/>
                <w:szCs w:val="20"/>
              </w:rPr>
              <w:t>–</w:t>
            </w:r>
            <w:r>
              <w:rPr>
                <w:rFonts w:ascii="sans-serif" w:hAnsi="sans-serif" w:cs="sans-serif"/>
                <w:color w:val="000000"/>
                <w:sz w:val="20"/>
                <w:szCs w:val="20"/>
              </w:rPr>
              <w:t>85, 324 P.3d at 994</w:t>
            </w:r>
            <w:r>
              <w:rPr>
                <w:rFonts w:ascii="sans-serif" w:hAnsi="sans-serif" w:cs="sans-serif"/>
                <w:color w:val="000000"/>
                <w:sz w:val="20"/>
                <w:szCs w:val="20"/>
              </w:rPr>
              <w:t>–</w:t>
            </w:r>
            <w:r>
              <w:rPr>
                <w:rFonts w:ascii="sans-serif" w:hAnsi="sans-serif" w:cs="sans-serif"/>
                <w:color w:val="000000"/>
                <w:sz w:val="20"/>
                <w:szCs w:val="20"/>
              </w:rPr>
              <w:t>95. In addition to improperly shifting the burden, t</w:t>
            </w:r>
            <w:r>
              <w:rPr>
                <w:rFonts w:ascii="sans-serif" w:hAnsi="sans-serif" w:cs="sans-serif"/>
                <w:color w:val="000000"/>
                <w:sz w:val="20"/>
                <w:szCs w:val="20"/>
              </w:rPr>
              <w:t>he record does suggest that a well modification permit may have been required. As noted above, the Planning Commission had conducted a site visit and confirmed that a concrete stem wall and steel panel had been mounted over the face of the tunnel, indicati</w:t>
            </w:r>
            <w:r>
              <w:rPr>
                <w:rFonts w:ascii="sans-serif" w:hAnsi="sans-serif" w:cs="sans-serif"/>
                <w:color w:val="000000"/>
                <w:sz w:val="20"/>
                <w:szCs w:val="20"/>
              </w:rPr>
              <w:t>ng that a well modification permit may have been warranted. The Dissent also suggests that the stem wall and steel panel may originate from the 1890s. The record does not date the wall and panel installation. Photographs of the wall and panel in the record</w:t>
            </w:r>
            <w:r>
              <w:rPr>
                <w:rFonts w:ascii="sans-serif" w:hAnsi="sans-serif" w:cs="sans-serif"/>
                <w:color w:val="000000"/>
                <w:sz w:val="20"/>
                <w:szCs w:val="20"/>
              </w:rPr>
              <w:t xml:space="preserve"> do not indicate construction of an 1890s vintage.</w:t>
            </w:r>
          </w:p>
          <w:p w14:paraId="69BAE018"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5" w:name="co_footnote_B046462032817519_1"/>
      <w:bookmarkEnd w:id="495"/>
      <w:tr w:rsidR="00000000" w14:paraId="2C33857C" w14:textId="77777777">
        <w:tblPrEx>
          <w:tblCellMar>
            <w:top w:w="0" w:type="dxa"/>
            <w:left w:w="0" w:type="dxa"/>
            <w:bottom w:w="0" w:type="dxa"/>
            <w:right w:w="0" w:type="dxa"/>
          </w:tblCellMar>
        </w:tblPrEx>
        <w:tc>
          <w:tcPr>
            <w:tcW w:w="600" w:type="dxa"/>
            <w:tcBorders>
              <w:top w:val="nil"/>
              <w:left w:val="nil"/>
              <w:bottom w:val="nil"/>
              <w:right w:val="nil"/>
            </w:tcBorders>
          </w:tcPr>
          <w:p w14:paraId="7CD3C19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"#co_fnRef_B046462032817519_ID0EUCDM_1"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46</w:t>
            </w:r>
            <w:r>
              <w:rPr>
                <w:rFonts w:ascii="sans-serif" w:hAnsi="sans-serif" w:cs="sans-serif"/>
                <w:color w:val="000000"/>
                <w:sz w:val="20"/>
                <w:szCs w:val="20"/>
              </w:rPr>
              <w:fldChar w:fldCharType="end"/>
            </w:r>
          </w:p>
          <w:p w14:paraId="62B7175F"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5087D0B"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Dissent posits a parade of oblique scenarios by suggesting that the Kauai building</w:t>
            </w:r>
            <w:r>
              <w:rPr>
                <w:rFonts w:ascii="sans-serif" w:hAnsi="sans-serif" w:cs="sans-serif"/>
                <w:color w:val="000000"/>
                <w:sz w:val="20"/>
                <w:szCs w:val="20"/>
              </w:rPr>
              <w:t xml:space="preserve"> division or elevator inspectors would have to undertake a review of the public trust doctrine before issuing the relevant permits. Dissent at 183</w:t>
            </w:r>
            <w:r>
              <w:rPr>
                <w:rFonts w:ascii="sans-serif" w:hAnsi="sans-serif" w:cs="sans-serif"/>
                <w:color w:val="000000"/>
                <w:sz w:val="20"/>
                <w:szCs w:val="20"/>
              </w:rPr>
              <w:t>–</w:t>
            </w:r>
            <w:r>
              <w:rPr>
                <w:rFonts w:ascii="sans-serif" w:hAnsi="sans-serif" w:cs="sans-serif"/>
                <w:color w:val="000000"/>
                <w:sz w:val="20"/>
                <w:szCs w:val="20"/>
              </w:rPr>
              <w:t>184, 324 P.3d at 993</w:t>
            </w:r>
            <w:r>
              <w:rPr>
                <w:rFonts w:ascii="sans-serif" w:hAnsi="sans-serif" w:cs="sans-serif"/>
                <w:color w:val="000000"/>
                <w:sz w:val="20"/>
                <w:szCs w:val="20"/>
              </w:rPr>
              <w:t>–</w:t>
            </w:r>
            <w:r>
              <w:rPr>
                <w:rFonts w:ascii="sans-serif" w:hAnsi="sans-serif" w:cs="sans-serif"/>
                <w:color w:val="000000"/>
                <w:sz w:val="20"/>
                <w:szCs w:val="20"/>
              </w:rPr>
              <w:t>94. The obvious distinction is that a permit for an elevator would not state that the ap</w:t>
            </w:r>
            <w:r>
              <w:rPr>
                <w:rFonts w:ascii="sans-serif" w:hAnsi="sans-serif" w:cs="sans-serif"/>
                <w:color w:val="000000"/>
                <w:sz w:val="20"/>
                <w:szCs w:val="20"/>
              </w:rPr>
              <w:t xml:space="preserve">plicant is </w:t>
            </w:r>
            <w:r>
              <w:rPr>
                <w:rFonts w:ascii="sans-serif" w:hAnsi="sans-serif" w:cs="sans-serif"/>
                <w:color w:val="000000"/>
                <w:sz w:val="20"/>
                <w:szCs w:val="20"/>
              </w:rPr>
              <w:t>“</w:t>
            </w:r>
            <w:r>
              <w:rPr>
                <w:rFonts w:ascii="sans-serif" w:hAnsi="sans-serif" w:cs="sans-serif"/>
                <w:color w:val="000000"/>
                <w:sz w:val="20"/>
                <w:szCs w:val="20"/>
              </w:rPr>
              <w:t>requesting a permit for water harvesting ...</w:t>
            </w:r>
            <w:r>
              <w:rPr>
                <w:rFonts w:ascii="sans-serif" w:hAnsi="sans-serif" w:cs="sans-serif"/>
                <w:color w:val="000000"/>
                <w:sz w:val="20"/>
                <w:szCs w:val="20"/>
              </w:rPr>
              <w:t>”</w:t>
            </w:r>
            <w:r>
              <w:rPr>
                <w:rFonts w:ascii="sans-serif" w:hAnsi="sans-serif" w:cs="sans-serif"/>
                <w:color w:val="000000"/>
                <w:sz w:val="20"/>
                <w:szCs w:val="20"/>
              </w:rPr>
              <w:t xml:space="preserve"> as it did in this case. Further, it is not clear that any statute or regulation requires the building division or elevator inspectors to consider the impact of a permit on the environment or in conf</w:t>
            </w:r>
            <w:r>
              <w:rPr>
                <w:rFonts w:ascii="sans-serif" w:hAnsi="sans-serif" w:cs="sans-serif"/>
                <w:color w:val="000000"/>
                <w:sz w:val="20"/>
                <w:szCs w:val="20"/>
              </w:rPr>
              <w:t xml:space="preserve">ormance with the General Plan, as the applicable statutes and regulations did require of the Planning Commission here. The public trust does not </w:t>
            </w:r>
            <w:r>
              <w:rPr>
                <w:rFonts w:ascii="sans-serif" w:hAnsi="sans-serif" w:cs="sans-serif"/>
                <w:color w:val="000000"/>
                <w:sz w:val="20"/>
                <w:szCs w:val="20"/>
              </w:rPr>
              <w:t>“</w:t>
            </w:r>
            <w:r>
              <w:rPr>
                <w:rFonts w:ascii="sans-serif" w:hAnsi="sans-serif" w:cs="sans-serif"/>
                <w:color w:val="000000"/>
                <w:sz w:val="20"/>
                <w:szCs w:val="20"/>
              </w:rPr>
              <w:t>impose[ ] a burden to disprove all potentialities unrelated to the protection or conservation of water resourc</w:t>
            </w:r>
            <w:r>
              <w:rPr>
                <w:rFonts w:ascii="sans-serif" w:hAnsi="sans-serif" w:cs="sans-serif"/>
                <w:color w:val="000000"/>
                <w:sz w:val="20"/>
                <w:szCs w:val="20"/>
              </w:rPr>
              <w:t>es.</w:t>
            </w:r>
            <w:r>
              <w:rPr>
                <w:rFonts w:ascii="sans-serif" w:hAnsi="sans-serif" w:cs="sans-serif"/>
                <w:color w:val="000000"/>
                <w:sz w:val="20"/>
                <w:szCs w:val="20"/>
              </w:rPr>
              <w:t>”</w:t>
            </w:r>
            <w:r>
              <w:rPr>
                <w:rFonts w:ascii="sans-serif" w:hAnsi="sans-serif" w:cs="sans-serif"/>
                <w:color w:val="000000"/>
                <w:sz w:val="20"/>
                <w:szCs w:val="20"/>
              </w:rPr>
              <w:t xml:space="preserve"> Dissent at 184, n. 4, 324 P.3d at 994, n. 4.</w:t>
            </w:r>
          </w:p>
          <w:p w14:paraId="51B1C731"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6" w:name="co_footnote_B047472032817519_1"/>
      <w:bookmarkEnd w:id="496"/>
      <w:tr w:rsidR="00000000" w14:paraId="53299FCB" w14:textId="77777777">
        <w:tblPrEx>
          <w:tblCellMar>
            <w:top w:w="0" w:type="dxa"/>
            <w:left w:w="0" w:type="dxa"/>
            <w:bottom w:w="0" w:type="dxa"/>
            <w:right w:w="0" w:type="dxa"/>
          </w:tblCellMar>
        </w:tblPrEx>
        <w:tc>
          <w:tcPr>
            <w:tcW w:w="600" w:type="dxa"/>
            <w:tcBorders>
              <w:top w:val="nil"/>
              <w:left w:val="nil"/>
              <w:bottom w:val="nil"/>
              <w:right w:val="nil"/>
            </w:tcBorders>
          </w:tcPr>
          <w:p w14:paraId="4F94A1FD"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"#co_fnRef_B047472032817519_ID0EGGDM_1"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47</w:t>
            </w:r>
            <w:r>
              <w:rPr>
                <w:rFonts w:ascii="sans-serif" w:hAnsi="sans-serif" w:cs="sans-serif"/>
                <w:color w:val="000000"/>
                <w:sz w:val="20"/>
                <w:szCs w:val="20"/>
              </w:rPr>
              <w:fldChar w:fldCharType="end"/>
            </w:r>
          </w:p>
          <w:p w14:paraId="14174CBE"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CE7C2BA"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Dissent characterizes the review of the Decision and Order as </w:t>
            </w:r>
            <w:r>
              <w:rPr>
                <w:rFonts w:ascii="sans-serif" w:hAnsi="sans-serif" w:cs="sans-serif"/>
                <w:color w:val="000000"/>
                <w:sz w:val="20"/>
                <w:szCs w:val="20"/>
              </w:rPr>
              <w:t>“</w:t>
            </w:r>
            <w:r>
              <w:rPr>
                <w:rFonts w:ascii="sans-serif" w:hAnsi="sans-serif" w:cs="sans-serif"/>
                <w:color w:val="000000"/>
                <w:sz w:val="20"/>
                <w:szCs w:val="20"/>
              </w:rPr>
              <w:t>crafting an outcome that neither party sought.</w:t>
            </w:r>
            <w:r>
              <w:rPr>
                <w:rFonts w:ascii="sans-serif" w:hAnsi="sans-serif" w:cs="sans-serif"/>
                <w:color w:val="000000"/>
                <w:sz w:val="20"/>
                <w:szCs w:val="20"/>
              </w:rPr>
              <w:t>”</w:t>
            </w:r>
            <w:r>
              <w:rPr>
                <w:rFonts w:ascii="sans-serif" w:hAnsi="sans-serif" w:cs="sans-serif"/>
                <w:color w:val="000000"/>
                <w:sz w:val="20"/>
                <w:szCs w:val="20"/>
              </w:rPr>
              <w:t xml:space="preserve"> Dissent at 182</w:t>
            </w:r>
            <w:r>
              <w:rPr>
                <w:rFonts w:ascii="sans-serif" w:hAnsi="sans-serif" w:cs="sans-serif"/>
                <w:color w:val="000000"/>
                <w:sz w:val="20"/>
                <w:szCs w:val="20"/>
              </w:rPr>
              <w:t>–</w:t>
            </w:r>
            <w:r>
              <w:rPr>
                <w:rFonts w:ascii="sans-serif" w:hAnsi="sans-serif" w:cs="sans-serif"/>
                <w:color w:val="000000"/>
                <w:sz w:val="20"/>
                <w:szCs w:val="20"/>
              </w:rPr>
              <w:t>83, 324 P.3d at 992</w:t>
            </w:r>
            <w:r>
              <w:rPr>
                <w:rFonts w:ascii="sans-serif" w:hAnsi="sans-serif" w:cs="sans-serif"/>
                <w:color w:val="000000"/>
                <w:sz w:val="20"/>
                <w:szCs w:val="20"/>
              </w:rPr>
              <w:t>–</w:t>
            </w:r>
            <w:r>
              <w:rPr>
                <w:rFonts w:ascii="sans-serif" w:hAnsi="sans-serif" w:cs="sans-serif"/>
                <w:color w:val="000000"/>
                <w:sz w:val="20"/>
                <w:szCs w:val="20"/>
              </w:rPr>
              <w:t>93. Kauai Springs specifically raised the issue of whether the Decision and Order was arbitrary and capric</w:t>
            </w:r>
            <w:r>
              <w:rPr>
                <w:rFonts w:ascii="sans-serif" w:hAnsi="sans-serif" w:cs="sans-serif"/>
                <w:color w:val="000000"/>
                <w:sz w:val="20"/>
                <w:szCs w:val="20"/>
              </w:rPr>
              <w:t>ious, and this issue was an essential component of the circuit court and ICA decisions. Therefore, this court could not review whether the Decision and Order of the Planning Commission was arbitrary and capricious without considering whether it was premise</w:t>
            </w:r>
            <w:r>
              <w:rPr>
                <w:rFonts w:ascii="sans-serif" w:hAnsi="sans-serif" w:cs="sans-serif"/>
                <w:color w:val="000000"/>
                <w:sz w:val="20"/>
                <w:szCs w:val="20"/>
              </w:rPr>
              <w:t>d upon sound findings and conclusions.</w:t>
            </w:r>
          </w:p>
          <w:p w14:paraId="42265221"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7" w:name="co_footnote_B048482032817519_1"/>
      <w:bookmarkEnd w:id="497"/>
      <w:tr w:rsidR="00000000" w14:paraId="08A8F09D" w14:textId="77777777">
        <w:tblPrEx>
          <w:tblCellMar>
            <w:top w:w="0" w:type="dxa"/>
            <w:left w:w="0" w:type="dxa"/>
            <w:bottom w:w="0" w:type="dxa"/>
            <w:right w:w="0" w:type="dxa"/>
          </w:tblCellMar>
        </w:tblPrEx>
        <w:tc>
          <w:tcPr>
            <w:tcW w:w="600" w:type="dxa"/>
            <w:tcBorders>
              <w:top w:val="nil"/>
              <w:left w:val="nil"/>
              <w:bottom w:val="nil"/>
              <w:right w:val="nil"/>
            </w:tcBorders>
          </w:tcPr>
          <w:p w14:paraId="7EE4067C"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"#co_fnRef_B048482032817519_ID0EAUDM_1"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48</w:t>
            </w:r>
            <w:r>
              <w:rPr>
                <w:rFonts w:ascii="sans-serif" w:hAnsi="sans-serif" w:cs="sans-serif"/>
                <w:color w:val="000000"/>
                <w:sz w:val="20"/>
                <w:szCs w:val="20"/>
              </w:rPr>
              <w:fldChar w:fldCharType="end"/>
            </w:r>
          </w:p>
          <w:p w14:paraId="0CD9B7C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76C73DD"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Although not challenged in the Application, the ICA was correct in its vacation of the circuit cou</w:t>
            </w:r>
            <w:r>
              <w:rPr>
                <w:rFonts w:ascii="sans-serif" w:hAnsi="sans-serif" w:cs="sans-serif"/>
                <w:color w:val="000000"/>
                <w:sz w:val="20"/>
                <w:szCs w:val="20"/>
              </w:rPr>
              <w:t xml:space="preserve">rt’s COL </w:t>
            </w:r>
            <w:r>
              <w:rPr>
                <w:rFonts w:ascii="sans-serif" w:hAnsi="sans-serif" w:cs="sans-serif"/>
                <w:color w:val="000000"/>
                <w:sz w:val="20"/>
                <w:szCs w:val="20"/>
              </w:rPr>
              <w:t>¶¶</w:t>
            </w:r>
            <w:r>
              <w:rPr>
                <w:rFonts w:ascii="sans-serif" w:hAnsi="sans-serif" w:cs="sans-serif"/>
                <w:color w:val="000000"/>
                <w:sz w:val="20"/>
                <w:szCs w:val="20"/>
              </w:rPr>
              <w:t xml:space="preserve"> 43, 45, and 59 (the circuit court was clearly erroneous in concluding that Kauai Springs satisfied the relevant permit requirements); and 73 and 74 (the circuit court was clearly erroneous in concluding that the Water Commission and PUC did not</w:t>
            </w:r>
            <w:r>
              <w:rPr>
                <w:rFonts w:ascii="sans-serif" w:hAnsi="sans-serif" w:cs="sans-serif"/>
                <w:color w:val="000000"/>
                <w:sz w:val="20"/>
                <w:szCs w:val="20"/>
              </w:rPr>
              <w:t xml:space="preserve"> raise substantial concerns).</w:t>
            </w:r>
          </w:p>
          <w:p w14:paraId="36A59098"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8" w:name="co_footnote_B049492032817519_1"/>
      <w:bookmarkEnd w:id="498"/>
      <w:tr w:rsidR="00000000" w14:paraId="679C5231" w14:textId="77777777">
        <w:tblPrEx>
          <w:tblCellMar>
            <w:top w:w="0" w:type="dxa"/>
            <w:left w:w="0" w:type="dxa"/>
            <w:bottom w:w="0" w:type="dxa"/>
            <w:right w:w="0" w:type="dxa"/>
          </w:tblCellMar>
        </w:tblPrEx>
        <w:tc>
          <w:tcPr>
            <w:tcW w:w="600" w:type="dxa"/>
            <w:tcBorders>
              <w:top w:val="nil"/>
              <w:left w:val="nil"/>
              <w:bottom w:val="nil"/>
              <w:right w:val="nil"/>
            </w:tcBorders>
          </w:tcPr>
          <w:p w14:paraId="54235EE5"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"#co_fnRef_B049492032817519_ID0ECVDM_1"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49</w:t>
            </w:r>
            <w:r>
              <w:rPr>
                <w:rFonts w:ascii="sans-serif" w:hAnsi="sans-serif" w:cs="sans-serif"/>
                <w:color w:val="000000"/>
                <w:sz w:val="20"/>
                <w:szCs w:val="20"/>
              </w:rPr>
              <w:fldChar w:fldCharType="end"/>
            </w:r>
          </w:p>
          <w:p w14:paraId="6BFC694E"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60C7AD" w14:textId="6EEA815F"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For example, the public trust doctrine requires an applicant to demonstrate the feasibility of alternative </w:t>
            </w:r>
            <w:r>
              <w:rPr>
                <w:rFonts w:ascii="sans-serif" w:hAnsi="sans-serif" w:cs="sans-serif"/>
                <w:color w:val="000000"/>
                <w:sz w:val="20"/>
                <w:szCs w:val="20"/>
              </w:rPr>
              <w:t xml:space="preserve">sources of water. The findings do not indicate whether Applicant complied with this requirement. </w:t>
            </w:r>
            <w:r>
              <w:rPr>
                <w:rFonts w:ascii="sans-serif" w:hAnsi="sans-serif" w:cs="sans-serif"/>
                <w:color w:val="000000"/>
                <w:sz w:val="20"/>
                <w:szCs w:val="20"/>
              </w:rPr>
              <w:t>“</w:t>
            </w:r>
            <w:r>
              <w:rPr>
                <w:rFonts w:ascii="sans-serif" w:hAnsi="sans-serif" w:cs="sans-serif"/>
                <w:color w:val="000000"/>
                <w:sz w:val="20"/>
                <w:szCs w:val="20"/>
              </w:rPr>
              <w:t>[P]ermit applicants must ... demonstrate the absence ... of alternative water sources. Such a requirement is intrinsic to the public trust [.]</w:t>
            </w:r>
            <w:r>
              <w:rPr>
                <w:rFonts w:ascii="sans-serif" w:hAnsi="sans-serif" w:cs="sans-serif"/>
                <w:color w:val="000000"/>
                <w:sz w:val="20"/>
                <w:szCs w:val="20"/>
              </w:rPr>
              <w:t>”</w:t>
            </w:r>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5872F45B" wp14:editId="3787C703">
                  <wp:extent cx="161925" cy="161925"/>
                  <wp:effectExtent l="0" t="0" r="0" b="0"/>
                  <wp:docPr id="245" name="Picture 245">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5" w:history="1">
              <w:r>
                <w:rPr>
                  <w:rFonts w:ascii="sans-serif" w:hAnsi="sans-serif" w:cs="sans-serif"/>
                  <w:i/>
                  <w:iCs/>
                  <w:color w:val="0E568C"/>
                  <w:sz w:val="20"/>
                  <w:szCs w:val="20"/>
                </w:rPr>
                <w:t>Waiahole I,</w:t>
              </w:r>
              <w:r>
                <w:rPr>
                  <w:rFonts w:ascii="sans-serif" w:hAnsi="sans-serif" w:cs="sans-serif"/>
                  <w:color w:val="0E568C"/>
                  <w:sz w:val="20"/>
                  <w:szCs w:val="20"/>
                </w:rPr>
                <w:t xml:space="preserve"> 94 Hawai‘i at 161, 9 P.3d at 473;</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see also </w:t>
            </w:r>
            <w:r w:rsidR="00E353C6">
              <w:rPr>
                <w:rFonts w:ascii="sans-serif" w:hAnsi="sans-serif" w:cs="sans-serif"/>
                <w:noProof/>
                <w:color w:val="000000"/>
                <w:sz w:val="20"/>
                <w:szCs w:val="20"/>
              </w:rPr>
              <w:drawing>
                <wp:inline distT="0" distB="0" distL="0" distR="0" wp14:anchorId="4D151F53" wp14:editId="02CA2127">
                  <wp:extent cx="161925" cy="161925"/>
                  <wp:effectExtent l="0" t="0" r="0" b="0"/>
                  <wp:docPr id="246" name="Picture 246">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6" w:history="1">
              <w:r>
                <w:rPr>
                  <w:rFonts w:ascii="sans-serif" w:hAnsi="sans-serif" w:cs="sans-serif"/>
                  <w:i/>
                  <w:iCs/>
                  <w:color w:val="0E568C"/>
                  <w:sz w:val="20"/>
                  <w:szCs w:val="20"/>
                </w:rPr>
                <w:t>Kukui (Molokai), Inc.,</w:t>
              </w:r>
              <w:r>
                <w:rPr>
                  <w:rFonts w:ascii="sans-serif" w:hAnsi="sans-serif" w:cs="sans-serif"/>
                  <w:color w:val="0E568C"/>
                  <w:sz w:val="20"/>
                  <w:szCs w:val="20"/>
                </w:rPr>
                <w:t xml:space="preserve"> 116 Hawai‘i at 496, 174 P.3d at 335</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The [agency] cannot fairly balance competing interests in a scarce public trust resource if it renders its decision prior to evaluating the availability of alternative sources of wate</w:t>
            </w:r>
            <w:r>
              <w:rPr>
                <w:rFonts w:ascii="sans-serif" w:hAnsi="sans-serif" w:cs="sans-serif"/>
                <w:color w:val="000000"/>
                <w:sz w:val="20"/>
                <w:szCs w:val="20"/>
              </w:rPr>
              <w:t>r.</w:t>
            </w:r>
            <w:r>
              <w:rPr>
                <w:rFonts w:ascii="sans-serif" w:hAnsi="sans-serif" w:cs="sans-serif"/>
                <w:color w:val="000000"/>
                <w:sz w:val="20"/>
                <w:szCs w:val="20"/>
              </w:rPr>
              <w:t>”</w:t>
            </w:r>
            <w:r>
              <w:rPr>
                <w:rFonts w:ascii="sans-serif" w:hAnsi="sans-serif" w:cs="sans-serif"/>
                <w:color w:val="000000"/>
                <w:sz w:val="20"/>
                <w:szCs w:val="20"/>
              </w:rPr>
              <w:t>).</w:t>
            </w:r>
          </w:p>
          <w:p w14:paraId="14D918E2"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499" w:name="co_footnote_B05012032817519_1"/>
      <w:bookmarkEnd w:id="499"/>
      <w:tr w:rsidR="00000000" w14:paraId="2B9CD143" w14:textId="77777777">
        <w:tblPrEx>
          <w:tblCellMar>
            <w:top w:w="0" w:type="dxa"/>
            <w:left w:w="0" w:type="dxa"/>
            <w:bottom w:w="0" w:type="dxa"/>
            <w:right w:w="0" w:type="dxa"/>
          </w:tblCellMar>
        </w:tblPrEx>
        <w:tc>
          <w:tcPr>
            <w:tcW w:w="600" w:type="dxa"/>
            <w:tcBorders>
              <w:top w:val="nil"/>
              <w:left w:val="nil"/>
              <w:bottom w:val="nil"/>
              <w:right w:val="nil"/>
            </w:tcBorders>
          </w:tcPr>
          <w:p w14:paraId="730A1590"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"#co_fnRef_B05012032817519_ID0EQIEM_1"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64EA2780"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5FA52D0"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 concur in the majority’s conclusion that Kauai Springs assented to an extension of the time frames for considering the permit applica</w:t>
            </w:r>
            <w:r>
              <w:rPr>
                <w:rFonts w:ascii="sans-serif" w:hAnsi="sans-serif" w:cs="sans-serif"/>
                <w:color w:val="000000"/>
                <w:sz w:val="20"/>
                <w:szCs w:val="20"/>
              </w:rPr>
              <w:t>tions. Majority opinion at 165</w:t>
            </w:r>
            <w:r>
              <w:rPr>
                <w:rFonts w:ascii="sans-serif" w:hAnsi="sans-serif" w:cs="sans-serif"/>
                <w:color w:val="000000"/>
                <w:sz w:val="20"/>
                <w:szCs w:val="20"/>
              </w:rPr>
              <w:t>–</w:t>
            </w:r>
            <w:r>
              <w:rPr>
                <w:rFonts w:ascii="sans-serif" w:hAnsi="sans-serif" w:cs="sans-serif"/>
                <w:color w:val="000000"/>
                <w:sz w:val="20"/>
                <w:szCs w:val="20"/>
              </w:rPr>
              <w:t>70, 324 P.3d at 975</w:t>
            </w:r>
            <w:r>
              <w:rPr>
                <w:rFonts w:ascii="sans-serif" w:hAnsi="sans-serif" w:cs="sans-serif"/>
                <w:color w:val="000000"/>
                <w:sz w:val="20"/>
                <w:szCs w:val="20"/>
              </w:rPr>
              <w:t>–</w:t>
            </w:r>
            <w:r>
              <w:rPr>
                <w:rFonts w:ascii="sans-serif" w:hAnsi="sans-serif" w:cs="sans-serif"/>
                <w:color w:val="000000"/>
                <w:sz w:val="20"/>
                <w:szCs w:val="20"/>
              </w:rPr>
              <w:t>80.</w:t>
            </w:r>
          </w:p>
          <w:p w14:paraId="6F47ABF5"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500" w:name="co_footnote_B05122032817519_1"/>
      <w:bookmarkEnd w:id="500"/>
      <w:tr w:rsidR="00000000" w14:paraId="5426C79D" w14:textId="77777777">
        <w:tblPrEx>
          <w:tblCellMar>
            <w:top w:w="0" w:type="dxa"/>
            <w:left w:w="0" w:type="dxa"/>
            <w:bottom w:w="0" w:type="dxa"/>
            <w:right w:w="0" w:type="dxa"/>
          </w:tblCellMar>
        </w:tblPrEx>
        <w:tc>
          <w:tcPr>
            <w:tcW w:w="600" w:type="dxa"/>
            <w:tcBorders>
              <w:top w:val="nil"/>
              <w:left w:val="nil"/>
              <w:bottom w:val="nil"/>
              <w:right w:val="nil"/>
            </w:tcBorders>
          </w:tcPr>
          <w:p w14:paraId="3A14C989"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"#co_fnRef_B05122032817519_ID0EEKEM_1"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4A847093"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5DF8F24"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Although Kauai Springs did challenge some of the ICA’s rulings on this issue, its purpose in doing so was to have this court affirm the analysis of the circuit court, which found in its favor.</w:t>
            </w:r>
          </w:p>
          <w:p w14:paraId="7C834CD0"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501" w:name="co_footnote_B05232032817519_1"/>
      <w:bookmarkEnd w:id="501"/>
      <w:tr w:rsidR="00000000" w14:paraId="30FC8CFC" w14:textId="77777777">
        <w:tblPrEx>
          <w:tblCellMar>
            <w:top w:w="0" w:type="dxa"/>
            <w:left w:w="0" w:type="dxa"/>
            <w:bottom w:w="0" w:type="dxa"/>
            <w:right w:w="0" w:type="dxa"/>
          </w:tblCellMar>
        </w:tblPrEx>
        <w:tc>
          <w:tcPr>
            <w:tcW w:w="600" w:type="dxa"/>
            <w:tcBorders>
              <w:top w:val="nil"/>
              <w:left w:val="nil"/>
              <w:bottom w:val="nil"/>
              <w:right w:val="nil"/>
            </w:tcBorders>
          </w:tcPr>
          <w:p w14:paraId="6EC4BC35"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w:instrText>
            </w:r>
            <w:r>
              <w:rPr>
                <w:rFonts w:ascii="sans-serif" w:hAnsi="sans-serif" w:cs="sans-serif"/>
                <w:color w:val="000000"/>
                <w:sz w:val="20"/>
                <w:szCs w:val="20"/>
              </w:rPr>
              <w:instrText xml:space="preserve">ERLINK "#co_fnRef_B05232032817519_ID0EOZEM_1"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0C7525DB"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53A0BEB" w14:textId="39EDB288"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majority also asserts that the ICA’s proposed test ignores or rejects other aspects of the public trust doctrine. Majority opinion at 180, 324 P.3d at 990. However, nothing in the ICA’s test foreclose</w:t>
            </w:r>
            <w:r>
              <w:rPr>
                <w:rFonts w:ascii="sans-serif" w:hAnsi="sans-serif" w:cs="sans-serif"/>
                <w:color w:val="000000"/>
                <w:sz w:val="20"/>
                <w:szCs w:val="20"/>
              </w:rPr>
              <w:t xml:space="preserve">s consideration of additional aspects of the public trust doctrine, where applicable. In the instant case, the ICA appropriately focused its analysis on those factors relied on by KPC. </w:t>
            </w:r>
            <w:r w:rsidR="00E353C6">
              <w:rPr>
                <w:rFonts w:ascii="sans-serif" w:hAnsi="sans-serif" w:cs="sans-serif"/>
                <w:noProof/>
                <w:color w:val="000000"/>
                <w:sz w:val="20"/>
                <w:szCs w:val="20"/>
              </w:rPr>
              <w:drawing>
                <wp:inline distT="0" distB="0" distL="0" distR="0" wp14:anchorId="3E5F8BF1" wp14:editId="4D75C404">
                  <wp:extent cx="161925" cy="161925"/>
                  <wp:effectExtent l="0" t="0" r="0" b="0"/>
                  <wp:docPr id="247" name="Picture 24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7" w:history="1">
              <w:r>
                <w:rPr>
                  <w:rFonts w:ascii="sans-serif" w:hAnsi="sans-serif" w:cs="sans-serif"/>
                  <w:i/>
                  <w:iCs/>
                  <w:color w:val="0E568C"/>
                  <w:sz w:val="20"/>
                  <w:szCs w:val="20"/>
                </w:rPr>
                <w:t>Id.</w:t>
              </w:r>
              <w:r>
                <w:rPr>
                  <w:rFonts w:ascii="sans-serif" w:hAnsi="sans-serif" w:cs="sans-serif"/>
                  <w:color w:val="0E568C"/>
                  <w:sz w:val="20"/>
                  <w:szCs w:val="20"/>
                </w:rPr>
                <w:t xml:space="preserve"> at 427–34, 312 P.3d at 303–10</w:t>
              </w:r>
            </w:hyperlink>
            <w:r>
              <w:rPr>
                <w:rFonts w:ascii="sans-serif" w:hAnsi="sans-serif" w:cs="sans-serif"/>
                <w:color w:val="000000"/>
                <w:sz w:val="20"/>
                <w:szCs w:val="20"/>
              </w:rPr>
              <w:t>.</w:t>
            </w:r>
          </w:p>
          <w:p w14:paraId="1EE7E32E" w14:textId="66A2C120"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Additionally, it is not apparent why some of the factors discussed by the majority, such as the need to consider practicable alternative water sources, are relevant to KPC’s evaluation of the permit, given that tho</w:t>
            </w:r>
            <w:r>
              <w:rPr>
                <w:rFonts w:ascii="sans-serif" w:hAnsi="sans-serif" w:cs="sans-serif"/>
                <w:color w:val="000000"/>
                <w:sz w:val="20"/>
                <w:szCs w:val="20"/>
              </w:rPr>
              <w:t xml:space="preserve">se factors have their genesis in the State Water Code and thereby fall under the duties of the Water Commission, which did not raise any concerns in this regard in the instant case. </w:t>
            </w:r>
            <w:r>
              <w:rPr>
                <w:rFonts w:ascii="sans-serif" w:hAnsi="sans-serif" w:cs="sans-serif"/>
                <w:i/>
                <w:iCs/>
                <w:color w:val="000000"/>
                <w:sz w:val="20"/>
                <w:szCs w:val="20"/>
              </w:rPr>
              <w:t>See</w:t>
            </w:r>
            <w:r>
              <w:rPr>
                <w:rFonts w:ascii="sans-serif" w:hAnsi="sans-serif" w:cs="sans-serif"/>
                <w:color w:val="000000"/>
                <w:sz w:val="20"/>
                <w:szCs w:val="20"/>
              </w:rPr>
              <w:t xml:space="preserve"> HRS chapter 174C; </w:t>
            </w:r>
            <w:r w:rsidR="00E353C6">
              <w:rPr>
                <w:rFonts w:ascii="sans-serif" w:hAnsi="sans-serif" w:cs="sans-serif"/>
                <w:noProof/>
                <w:color w:val="000000"/>
                <w:sz w:val="20"/>
                <w:szCs w:val="20"/>
              </w:rPr>
              <w:drawing>
                <wp:inline distT="0" distB="0" distL="0" distR="0" wp14:anchorId="72887FC1" wp14:editId="1D4E79C8">
                  <wp:extent cx="161925" cy="161925"/>
                  <wp:effectExtent l="0" t="0" r="0" b="0"/>
                  <wp:docPr id="248" name="Picture 248">
                    <a:hlinkClick xmlns:a="http://schemas.openxmlformats.org/drawingml/2006/main" r:id="rId2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8" w:history="1">
              <w:r>
                <w:rPr>
                  <w:rFonts w:ascii="sans-serif" w:hAnsi="sans-serif" w:cs="sans-serif"/>
                  <w:i/>
                  <w:iCs/>
                  <w:color w:val="0E568C"/>
                  <w:sz w:val="20"/>
                  <w:szCs w:val="20"/>
                </w:rPr>
                <w:t>Waiahole I,</w:t>
              </w:r>
              <w:r>
                <w:rPr>
                  <w:rFonts w:ascii="sans-serif" w:hAnsi="sans-serif" w:cs="sans-serif"/>
                  <w:color w:val="0E568C"/>
                  <w:sz w:val="20"/>
                  <w:szCs w:val="20"/>
                </w:rPr>
                <w:t xml:space="preserve"> 94 Hawai‘i at 161–62, 9 P.3d at 473–74</w:t>
              </w:r>
            </w:hyperlink>
            <w:r>
              <w:rPr>
                <w:rFonts w:ascii="sans-serif" w:hAnsi="sans-serif" w:cs="sans-serif"/>
                <w:color w:val="000000"/>
                <w:sz w:val="20"/>
                <w:szCs w:val="20"/>
              </w:rPr>
              <w:t>.</w:t>
            </w:r>
          </w:p>
          <w:p w14:paraId="41032704"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502" w:name="co_footnote_B05342032817519_1"/>
      <w:bookmarkEnd w:id="502"/>
      <w:tr w:rsidR="00000000" w14:paraId="092D350E" w14:textId="77777777">
        <w:tblPrEx>
          <w:tblCellMar>
            <w:top w:w="0" w:type="dxa"/>
            <w:left w:w="0" w:type="dxa"/>
            <w:bottom w:w="0" w:type="dxa"/>
            <w:right w:w="0" w:type="dxa"/>
          </w:tblCellMar>
        </w:tblPrEx>
        <w:tc>
          <w:tcPr>
            <w:tcW w:w="600" w:type="dxa"/>
            <w:tcBorders>
              <w:top w:val="nil"/>
              <w:left w:val="nil"/>
              <w:bottom w:val="nil"/>
              <w:right w:val="nil"/>
            </w:tcBorders>
          </w:tcPr>
          <w:p w14:paraId="63B972CA"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"#co_fnRef_B05342032817519_ID0EEDFM_1"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5C75A80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8BB8C3A" w14:textId="1019481C"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Respectfully, the majority is incorrect in stating that this </w:t>
            </w:r>
            <w:r>
              <w:rPr>
                <w:rFonts w:ascii="sans-serif" w:hAnsi="sans-serif" w:cs="sans-serif"/>
                <w:color w:val="000000"/>
                <w:sz w:val="20"/>
                <w:szCs w:val="20"/>
              </w:rPr>
              <w:t xml:space="preserve">passage improperly shifted the burden of proof from Kauai Springs. </w:t>
            </w:r>
            <w:r>
              <w:rPr>
                <w:rFonts w:ascii="sans-serif" w:hAnsi="sans-serif" w:cs="sans-serif"/>
                <w:i/>
                <w:iCs/>
                <w:color w:val="000000"/>
                <w:sz w:val="20"/>
                <w:szCs w:val="20"/>
              </w:rPr>
              <w:t>See</w:t>
            </w:r>
            <w:r>
              <w:rPr>
                <w:rFonts w:ascii="sans-serif" w:hAnsi="sans-serif" w:cs="sans-serif"/>
                <w:color w:val="000000"/>
                <w:sz w:val="20"/>
                <w:szCs w:val="20"/>
              </w:rPr>
              <w:t xml:space="preserve"> majority opinion at 179 n. 45, 324 P.3d at 989 n. 45. We have previously held that applicants before the Water Commission have an affirmative duty to demonstrate that their proposed use</w:t>
            </w:r>
            <w:r>
              <w:rPr>
                <w:rFonts w:ascii="sans-serif" w:hAnsi="sans-serif" w:cs="sans-serif"/>
                <w:color w:val="000000"/>
                <w:sz w:val="20"/>
                <w:szCs w:val="20"/>
              </w:rPr>
              <w:t xml:space="preserve"> of water will not interfere with any public trust purpose. </w:t>
            </w:r>
            <w:r w:rsidR="00E353C6">
              <w:rPr>
                <w:rFonts w:ascii="sans-serif" w:hAnsi="sans-serif" w:cs="sans-serif"/>
                <w:noProof/>
                <w:color w:val="000000"/>
                <w:sz w:val="20"/>
                <w:szCs w:val="20"/>
              </w:rPr>
              <w:drawing>
                <wp:inline distT="0" distB="0" distL="0" distR="0" wp14:anchorId="7999FBD5" wp14:editId="54670AE1">
                  <wp:extent cx="161925" cy="161925"/>
                  <wp:effectExtent l="0" t="0" r="0" b="0"/>
                  <wp:docPr id="249" name="Picture 249">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9" w:history="1">
              <w:r>
                <w:rPr>
                  <w:rFonts w:ascii="sans-serif" w:hAnsi="sans-serif" w:cs="sans-serif"/>
                  <w:i/>
                  <w:iCs/>
                  <w:color w:val="0E568C"/>
                  <w:sz w:val="20"/>
                  <w:szCs w:val="20"/>
                </w:rPr>
                <w:t>In re Contested Case Hearing on Water Use Permit Application Filed by Kukui (Molokai), Inc.,</w:t>
              </w:r>
              <w:r>
                <w:rPr>
                  <w:rFonts w:ascii="sans-serif" w:hAnsi="sans-serif" w:cs="sans-serif"/>
                  <w:color w:val="0E568C"/>
                  <w:sz w:val="20"/>
                  <w:szCs w:val="20"/>
                </w:rPr>
                <w:t xml:space="preserve"> 116 Hawai‘i 481, 508–09, 174 P.3d 320, 347–48 (2007)</w:t>
              </w:r>
            </w:hyperlink>
            <w:r>
              <w:rPr>
                <w:rFonts w:ascii="sans-serif" w:hAnsi="sans-serif" w:cs="sans-serif"/>
                <w:color w:val="000000"/>
                <w:sz w:val="20"/>
                <w:szCs w:val="20"/>
              </w:rPr>
              <w:t>. In addition, the ICA correctly recognized that, in additional c</w:t>
            </w:r>
            <w:r>
              <w:rPr>
                <w:rFonts w:ascii="sans-serif" w:hAnsi="sans-serif" w:cs="sans-serif"/>
                <w:color w:val="000000"/>
                <w:sz w:val="20"/>
                <w:szCs w:val="20"/>
              </w:rPr>
              <w:t xml:space="preserve">ircumstances, requiring </w:t>
            </w:r>
            <w:r>
              <w:rPr>
                <w:rFonts w:ascii="sans-serif" w:hAnsi="sans-serif" w:cs="sans-serif"/>
                <w:color w:val="000000"/>
                <w:sz w:val="20"/>
                <w:szCs w:val="20"/>
              </w:rPr>
              <w:t>“</w:t>
            </w:r>
            <w:r>
              <w:rPr>
                <w:rFonts w:ascii="sans-serif" w:hAnsi="sans-serif" w:cs="sans-serif"/>
                <w:color w:val="000000"/>
                <w:sz w:val="20"/>
                <w:szCs w:val="20"/>
              </w:rPr>
              <w:t>compliance with the law by non-parties supplying water may ... be a proper burden if such compliance will help to protect and conserve water[.]</w:t>
            </w:r>
            <w:r>
              <w:rPr>
                <w:rFonts w:ascii="sans-serif" w:hAnsi="sans-serif" w:cs="sans-serif"/>
                <w:color w:val="000000"/>
                <w:sz w:val="20"/>
                <w:szCs w:val="20"/>
              </w:rPr>
              <w:t>”</w:t>
            </w:r>
            <w:r>
              <w:rPr>
                <w:rFonts w:ascii="sans-serif" w:hAnsi="sans-serif" w:cs="sans-serif"/>
                <w:color w:val="000000"/>
                <w:sz w:val="20"/>
                <w:szCs w:val="20"/>
              </w:rPr>
              <w:t xml:space="preserve"> </w:t>
            </w:r>
            <w:r w:rsidR="00E353C6">
              <w:rPr>
                <w:rFonts w:ascii="sans-serif" w:hAnsi="sans-serif" w:cs="sans-serif"/>
                <w:noProof/>
                <w:color w:val="000000"/>
                <w:sz w:val="20"/>
                <w:szCs w:val="20"/>
              </w:rPr>
              <w:drawing>
                <wp:inline distT="0" distB="0" distL="0" distR="0" wp14:anchorId="235F09CD" wp14:editId="059431EC">
                  <wp:extent cx="161925" cy="161925"/>
                  <wp:effectExtent l="0" t="0" r="0" b="0"/>
                  <wp:docPr id="250" name="Picture 25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0" w:history="1">
              <w:r>
                <w:rPr>
                  <w:rFonts w:ascii="sans-serif" w:hAnsi="sans-serif" w:cs="sans-serif"/>
                  <w:i/>
                  <w:iCs/>
                  <w:color w:val="0E568C"/>
                  <w:sz w:val="20"/>
                  <w:szCs w:val="20"/>
                </w:rPr>
                <w:t>Kauai Spring</w:t>
              </w:r>
              <w:r>
                <w:rPr>
                  <w:rFonts w:ascii="sans-serif" w:hAnsi="sans-serif" w:cs="sans-serif"/>
                  <w:i/>
                  <w:iCs/>
                  <w:color w:val="0E568C"/>
                  <w:sz w:val="20"/>
                  <w:szCs w:val="20"/>
                </w:rPr>
                <w:t>s,</w:t>
              </w:r>
              <w:r>
                <w:rPr>
                  <w:rFonts w:ascii="sans-serif" w:hAnsi="sans-serif" w:cs="sans-serif"/>
                  <w:color w:val="0E568C"/>
                  <w:sz w:val="20"/>
                  <w:szCs w:val="20"/>
                </w:rPr>
                <w:t xml:space="preserve"> 130 Hawai‘i at 433, 312 P.3d at 309.</w:t>
              </w:r>
            </w:hyperlink>
            <w:r>
              <w:rPr>
                <w:rFonts w:ascii="sans-serif" w:hAnsi="sans-serif" w:cs="sans-serif"/>
                <w:color w:val="000000"/>
                <w:sz w:val="20"/>
                <w:szCs w:val="20"/>
              </w:rPr>
              <w:t xml:space="preserve"> However, we have never held that the public trust imposes a burden to disprove all potentialities unrelated to the protection or conservation of water resources. Here, there is no indication that a declaratory rul</w:t>
            </w:r>
            <w:r>
              <w:rPr>
                <w:rFonts w:ascii="sans-serif" w:hAnsi="sans-serif" w:cs="sans-serif"/>
                <w:color w:val="000000"/>
                <w:sz w:val="20"/>
                <w:szCs w:val="20"/>
              </w:rPr>
              <w:t>ing from the PUC was necessary for the protection or conservation of water.</w:t>
            </w:r>
          </w:p>
          <w:p w14:paraId="3DFF60B1"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bookmarkStart w:id="503" w:name="co_footnote_B05452032817519_1"/>
      <w:bookmarkEnd w:id="503"/>
      <w:tr w:rsidR="00000000" w14:paraId="3010750D" w14:textId="77777777">
        <w:tblPrEx>
          <w:tblCellMar>
            <w:top w:w="0" w:type="dxa"/>
            <w:left w:w="0" w:type="dxa"/>
            <w:bottom w:w="0" w:type="dxa"/>
            <w:right w:w="0" w:type="dxa"/>
          </w:tblCellMar>
        </w:tblPrEx>
        <w:tc>
          <w:tcPr>
            <w:tcW w:w="600" w:type="dxa"/>
            <w:tcBorders>
              <w:top w:val="nil"/>
              <w:left w:val="nil"/>
              <w:bottom w:val="nil"/>
              <w:right w:val="nil"/>
            </w:tcBorders>
          </w:tcPr>
          <w:p w14:paraId="265909E4"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"#co_fnRef_B05452032817519_ID0E4IFM_1" </w:instrText>
            </w:r>
            <w:r w:rsidR="00E140DA">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40DD4552" w14:textId="77777777" w:rsidR="00000000" w:rsidRDefault="00FD632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3B93E4C"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It would appear that, in at least some cases, the process of obta</w:t>
            </w:r>
            <w:r>
              <w:rPr>
                <w:rFonts w:ascii="sans-serif" w:hAnsi="sans-serif" w:cs="sans-serif"/>
                <w:color w:val="000000"/>
                <w:sz w:val="20"/>
                <w:szCs w:val="20"/>
              </w:rPr>
              <w:t xml:space="preserve">ining declaratory rulings to substantiate that all regulatory requirements have been met would exceed the time limits for the permit approval process. Thus, an applicant may be required to seek out such declaratory rulings before filing an application for </w:t>
            </w:r>
            <w:r>
              <w:rPr>
                <w:rFonts w:ascii="sans-serif" w:hAnsi="sans-serif" w:cs="sans-serif"/>
                <w:color w:val="000000"/>
                <w:sz w:val="20"/>
                <w:szCs w:val="20"/>
              </w:rPr>
              <w:t>the desired permit.</w:t>
            </w:r>
          </w:p>
          <w:p w14:paraId="7497A579"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Additionally, under the majority’s analysis, an agency may be reluctant to issue any type of regulatory clearance until it has assurance that all </w:t>
            </w:r>
            <w:r>
              <w:rPr>
                <w:rFonts w:ascii="sans-serif" w:hAnsi="sans-serif" w:cs="sans-serif"/>
                <w:color w:val="000000"/>
                <w:sz w:val="20"/>
                <w:szCs w:val="20"/>
                <w:u w:val="single"/>
              </w:rPr>
              <w:t>other</w:t>
            </w:r>
            <w:r>
              <w:rPr>
                <w:rFonts w:ascii="sans-serif" w:hAnsi="sans-serif" w:cs="sans-serif"/>
                <w:color w:val="000000"/>
                <w:sz w:val="20"/>
                <w:szCs w:val="20"/>
              </w:rPr>
              <w:t xml:space="preserve"> regulatory concerns have been resolved. In other words, a permit may be indefinitely</w:t>
            </w:r>
            <w:r>
              <w:rPr>
                <w:rFonts w:ascii="sans-serif" w:hAnsi="sans-serif" w:cs="sans-serif"/>
                <w:color w:val="000000"/>
                <w:sz w:val="20"/>
                <w:szCs w:val="20"/>
              </w:rPr>
              <w:t xml:space="preserve"> delayed because no agency is willing to act first in approving the project, since doing so without assuring that all applicable requirements and regulatory processes relating to the public trust are complied with could constitute a violation of that agenc</w:t>
            </w:r>
            <w:r>
              <w:rPr>
                <w:rFonts w:ascii="sans-serif" w:hAnsi="sans-serif" w:cs="sans-serif"/>
                <w:color w:val="000000"/>
                <w:sz w:val="20"/>
                <w:szCs w:val="20"/>
              </w:rPr>
              <w:t>y’s public trust duties.</w:t>
            </w:r>
          </w:p>
          <w:p w14:paraId="78B4182D" w14:textId="77777777" w:rsidR="00000000" w:rsidRDefault="00FD6323">
            <w:pPr>
              <w:widowControl w:val="0"/>
              <w:autoSpaceDE w:val="0"/>
              <w:autoSpaceDN w:val="0"/>
              <w:adjustRightInd w:val="0"/>
              <w:spacing w:after="0" w:line="240" w:lineRule="auto"/>
              <w:jc w:val="both"/>
              <w:rPr>
                <w:rFonts w:ascii="sans-serif" w:hAnsi="sans-serif" w:cs="sans-serif"/>
                <w:color w:val="000000"/>
                <w:sz w:val="20"/>
                <w:szCs w:val="20"/>
              </w:rPr>
            </w:pPr>
          </w:p>
        </w:tc>
      </w:tr>
    </w:tbl>
    <w:p w14:paraId="0267538F" w14:textId="77777777" w:rsidR="00000000" w:rsidRDefault="00FD6323">
      <w:pPr>
        <w:widowControl w:val="0"/>
        <w:autoSpaceDE w:val="0"/>
        <w:autoSpaceDN w:val="0"/>
        <w:adjustRightInd w:val="0"/>
        <w:spacing w:after="0" w:line="240" w:lineRule="auto"/>
        <w:rPr>
          <w:rFonts w:ascii="Arial" w:hAnsi="Arial" w:cs="Arial"/>
          <w:sz w:val="24"/>
          <w:szCs w:val="24"/>
        </w:rPr>
      </w:pPr>
    </w:p>
    <w:p w14:paraId="50FD54A3" w14:textId="77777777" w:rsidR="00000000" w:rsidRDefault="00FD6323">
      <w:pPr>
        <w:widowControl w:val="0"/>
        <w:autoSpaceDE w:val="0"/>
        <w:autoSpaceDN w:val="0"/>
        <w:adjustRightInd w:val="0"/>
        <w:spacing w:after="0" w:line="240" w:lineRule="auto"/>
        <w:rPr>
          <w:rFonts w:ascii="Times New Roman" w:hAnsi="Times New Roman" w:cs="Times New Roman"/>
          <w:color w:val="000000"/>
          <w:sz w:val="24"/>
          <w:szCs w:val="24"/>
        </w:rPr>
      </w:pPr>
    </w:p>
    <w:p w14:paraId="21A4DA32" w14:textId="77777777" w:rsidR="00000000" w:rsidRDefault="00FD6323">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4C5366A3" w14:textId="77777777" w:rsidR="00000000" w:rsidRDefault="00FD6323">
      <w:pPr>
        <w:widowControl w:val="0"/>
        <w:autoSpaceDE w:val="0"/>
        <w:autoSpaceDN w:val="0"/>
        <w:adjustRightInd w:val="0"/>
        <w:spacing w:after="0" w:line="240" w:lineRule="auto"/>
        <w:rPr>
          <w:rFonts w:ascii="sans-serif" w:hAnsi="sans-serif" w:cs="sans-serif"/>
          <w:color w:val="000000"/>
          <w:sz w:val="24"/>
          <w:szCs w:val="24"/>
        </w:rPr>
      </w:pPr>
    </w:p>
    <w:p w14:paraId="36955714" w14:textId="77777777" w:rsidR="00000000" w:rsidRDefault="00FD6323">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4320"/>
        <w:gridCol w:w="5760"/>
      </w:tblGrid>
      <w:tr w:rsidR="00000000" w14:paraId="105F0971"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1A3A6845" w14:textId="77777777" w:rsidR="00000000" w:rsidRDefault="00FD6323">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4DBED5EA" w14:textId="77777777" w:rsidR="00000000" w:rsidRDefault="00FD6323">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2D214A5A" w14:textId="77777777" w:rsidR="00000000" w:rsidRDefault="00FD6323">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712E1816" w14:textId="77777777" w:rsidR="00000000" w:rsidRDefault="00FD6323">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28F9FADC" w14:textId="77777777" w:rsidR="00000000" w:rsidRDefault="00FD6323">
      <w:pPr>
        <w:widowControl w:val="0"/>
        <w:autoSpaceDE w:val="0"/>
        <w:autoSpaceDN w:val="0"/>
        <w:adjustRightInd w:val="0"/>
        <w:spacing w:after="0" w:line="240" w:lineRule="auto"/>
        <w:rPr>
          <w:rFonts w:ascii="Arial" w:hAnsi="Arial" w:cs="Arial"/>
          <w:sz w:val="24"/>
          <w:szCs w:val="24"/>
        </w:rPr>
      </w:pPr>
    </w:p>
    <w:p w14:paraId="1919965A" w14:textId="77777777" w:rsidR="00000000" w:rsidRDefault="00FD6323">
      <w:pPr>
        <w:widowControl w:val="0"/>
        <w:autoSpaceDE w:val="0"/>
        <w:autoSpaceDN w:val="0"/>
        <w:adjustRightInd w:val="0"/>
        <w:spacing w:after="0" w:line="240" w:lineRule="auto"/>
        <w:rPr>
          <w:rFonts w:ascii="Times New Roman" w:hAnsi="Times New Roman" w:cs="Times New Roman"/>
          <w:color w:val="000000"/>
          <w:sz w:val="24"/>
          <w:szCs w:val="24"/>
        </w:rPr>
      </w:pPr>
    </w:p>
    <w:p w14:paraId="05A9B8AA" w14:textId="77777777" w:rsidR="00000000" w:rsidRDefault="00FD6323">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5B1E0D8D" w14:textId="77777777" w:rsidR="00FD6323" w:rsidRDefault="00FD6323">
      <w:pPr>
        <w:widowControl w:val="0"/>
        <w:autoSpaceDE w:val="0"/>
        <w:autoSpaceDN w:val="0"/>
        <w:adjustRightInd w:val="0"/>
        <w:spacing w:after="0" w:line="240" w:lineRule="auto"/>
        <w:rPr>
          <w:rFonts w:ascii="Arial" w:hAnsi="Arial" w:cs="Arial"/>
          <w:sz w:val="24"/>
          <w:szCs w:val="24"/>
        </w:rPr>
      </w:pPr>
    </w:p>
    <w:sectPr w:rsidR="00FD6323">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02676" w14:textId="77777777" w:rsidR="00FD6323" w:rsidRDefault="00FD6323">
      <w:pPr>
        <w:spacing w:after="0" w:line="240" w:lineRule="auto"/>
      </w:pPr>
      <w:r>
        <w:separator/>
      </w:r>
    </w:p>
  </w:endnote>
  <w:endnote w:type="continuationSeparator" w:id="0">
    <w:p w14:paraId="00291268" w14:textId="77777777" w:rsidR="00FD6323" w:rsidRDefault="00FD6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285C9C4B"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51E45439" w14:textId="651C1397" w:rsidR="00000000" w:rsidRDefault="00E353C6">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38BD604E" wp14:editId="1E7E0F42">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FD6323">
            <w:rPr>
              <w:rFonts w:ascii="Arial" w:hAnsi="Arial" w:cs="Arial"/>
              <w:color w:val="AAAAAA"/>
              <w:sz w:val="20"/>
              <w:szCs w:val="20"/>
            </w:rPr>
            <w:t xml:space="preserve"> </w:t>
          </w:r>
          <w:r w:rsidR="00FD6323">
            <w:rPr>
              <w:rFonts w:ascii="Arial" w:hAnsi="Arial" w:cs="Arial"/>
              <w:color w:val="AAAAAA"/>
              <w:sz w:val="20"/>
              <w:szCs w:val="20"/>
            </w:rPr>
            <w:t>©</w:t>
          </w:r>
          <w:r w:rsidR="00FD6323">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3F7FE40D" w14:textId="77777777" w:rsidR="00000000" w:rsidRDefault="00FD6323">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03E4AD5C" w14:textId="77777777" w:rsidR="00000000" w:rsidRDefault="00FD6323">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40C03" w14:textId="77777777" w:rsidR="00FD6323" w:rsidRDefault="00FD6323">
      <w:pPr>
        <w:spacing w:after="0" w:line="240" w:lineRule="auto"/>
      </w:pPr>
      <w:r>
        <w:separator/>
      </w:r>
    </w:p>
  </w:footnote>
  <w:footnote w:type="continuationSeparator" w:id="0">
    <w:p w14:paraId="2A92D0DD" w14:textId="77777777" w:rsidR="00FD6323" w:rsidRDefault="00FD6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78779BD2"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6487C2BC" w14:textId="77777777" w:rsidR="00000000" w:rsidRDefault="00FD6323">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Kauai Springs, Inc. v. Planning Com’n of County of Kauai, 133 Hawai’i 141 (2014)</w:t>
          </w:r>
        </w:p>
      </w:tc>
      <w:tc>
        <w:tcPr>
          <w:tcW w:w="700" w:type="dxa"/>
          <w:tcBorders>
            <w:top w:val="nil"/>
            <w:left w:val="nil"/>
            <w:bottom w:val="single" w:sz="8" w:space="0" w:color="AAAAAA"/>
            <w:right w:val="nil"/>
          </w:tcBorders>
          <w:tcMar>
            <w:top w:w="400" w:type="dxa"/>
            <w:bottom w:w="60" w:type="dxa"/>
          </w:tcMar>
        </w:tcPr>
        <w:p w14:paraId="47468C0D" w14:textId="77777777" w:rsidR="00000000" w:rsidRDefault="00FD6323">
          <w:pPr>
            <w:widowControl w:val="0"/>
            <w:autoSpaceDE w:val="0"/>
            <w:autoSpaceDN w:val="0"/>
            <w:adjustRightInd w:val="0"/>
            <w:spacing w:after="0" w:line="240" w:lineRule="auto"/>
            <w:jc w:val="right"/>
            <w:rPr>
              <w:rFonts w:ascii="Arial" w:hAnsi="Arial" w:cs="Arial"/>
              <w:color w:val="000000"/>
              <w:sz w:val="18"/>
              <w:szCs w:val="18"/>
            </w:rPr>
          </w:pPr>
        </w:p>
      </w:tc>
    </w:tr>
    <w:tr w:rsidR="00000000" w14:paraId="1BE7E487"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1FA1C3F9" w14:textId="77777777" w:rsidR="00000000" w:rsidRDefault="00FD6323">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324 P.3d 951</w:t>
          </w:r>
        </w:p>
      </w:tc>
    </w:tr>
  </w:tbl>
  <w:p w14:paraId="2A36C3F2" w14:textId="77777777" w:rsidR="00000000" w:rsidRDefault="00FD6323">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0DA"/>
    <w:rsid w:val="00E140DA"/>
    <w:rsid w:val="00E353C6"/>
    <w:rsid w:val="00FD6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CB5766"/>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299" Type="http://schemas.openxmlformats.org/officeDocument/2006/relationships/hyperlink" Target="http://www.westlaw.com/Link/Document/FullText?findType=Y&amp;serNum=2030458805&amp;pubNum=4645&amp;originatingDoc=I5e13b886a38711e381b8b0e9e015e69e&amp;refType=RP&amp;fi=co_pp_sp_4645_296&amp;originationContext=document&amp;vr=3.0&amp;rs=cblt1.0&amp;transitionType=DocumentItem&amp;contextData=(sc.Search)#co_pp_sp_4645_296" TargetMode="External"/><Relationship Id="rId21" Type="http://schemas.openxmlformats.org/officeDocument/2006/relationships/hyperlink" Target="http://www.westlaw.com/Browse/Home/KeyNumber/361/View.html?docGuid=I5e13b886a38711e381b8b0e9e015e69e&amp;originationContext=document&amp;vr=3.0&amp;rs=cblt1.0&amp;transitionType=DocumentItem&amp;contextData=(sc.Search)" TargetMode="External"/><Relationship Id="rId63" Type="http://schemas.openxmlformats.org/officeDocument/2006/relationships/hyperlink" Target="http://www.westlaw.com/Browse/Home/KeyNumber/30/View.html?docGuid=I5e13b886a38711e381b8b0e9e015e69e&amp;originationContext=document&amp;vr=3.0&amp;rs=cblt1.0&amp;transitionType=DocumentItem&amp;contextData=(sc.Search)" TargetMode="External"/><Relationship Id="rId159"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324" Type="http://schemas.openxmlformats.org/officeDocument/2006/relationships/hyperlink" Target="http://www.westlaw.com/Link/Document/FullText?findType=Y&amp;serNum=2000484474&amp;pubNum=0004645&amp;originatingDoc=I5e13b886a38711e381b8b0e9e015e69e&amp;refType=RP&amp;fi=co_pp_sp_4645_454&amp;originationContext=document&amp;vr=3.0&amp;rs=cblt1.0&amp;transitionType=DocumentItem&amp;contextData=(sc.Search)#co_pp_sp_4645_454" TargetMode="External"/><Relationship Id="rId366" Type="http://schemas.openxmlformats.org/officeDocument/2006/relationships/hyperlink" Target="http://www.westlaw.com/Link/Document/FullText?findType=Y&amp;serNum=2014487039&amp;pubNum=0004645&amp;originatingDoc=I5e13b886a38711e381b8b0e9e015e69e&amp;refType=RP&amp;fi=co_pp_sp_4645_335&amp;originationContext=document&amp;vr=3.0&amp;rs=cblt1.0&amp;transitionType=DocumentItem&amp;contextData=(sc.Search)#co_pp_sp_4645_335" TargetMode="External"/><Relationship Id="rId170"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226" Type="http://schemas.openxmlformats.org/officeDocument/2006/relationships/hyperlink" Target="#co_anchor_F42032817519_1" TargetMode="External"/><Relationship Id="rId433" Type="http://schemas.openxmlformats.org/officeDocument/2006/relationships/hyperlink" Target="http://www.westlaw.com/Link/Document/FullText?findType=Y&amp;serNum=1899021324&amp;pubNum=0000393&amp;originatingDoc=I5e13b886a38711e381b8b0e9e015e69e&amp;refType=RP&amp;fi=co_pp_sp_393_725&amp;originationContext=document&amp;vr=3.0&amp;rs=cblt1.0&amp;transitionType=DocumentItem&amp;contextData=(sc.Search)#co_pp_sp_393_725" TargetMode="External"/><Relationship Id="rId268" Type="http://schemas.openxmlformats.org/officeDocument/2006/relationships/hyperlink" Target="https://1.next.westlaw.com/Link/RelatedInformation/Flag?documentGuid=I16209328f79d11d9b386b232635db992&amp;transitionType=InlineKeyCiteFlags&amp;originationContext=docHeaderFlag&amp;Rank=0&amp;ppcid=2fc1c11f9ddf490a96779d664ca7bf51&amp;contextData=(sc.Search)" TargetMode="External"/><Relationship Id="rId32" Type="http://schemas.openxmlformats.org/officeDocument/2006/relationships/hyperlink" Target="http://www.westlaw.com/Browse/Home/KeyNumber/15Ak1968/View.html?docGuid=I5e13b886a38711e381b8b0e9e015e69e&amp;originationContext=document&amp;vr=3.0&amp;rs=cblt1.0&amp;transitionType=DocumentItem&amp;contextData=(sc.Search)" TargetMode="External"/><Relationship Id="rId74" Type="http://schemas.openxmlformats.org/officeDocument/2006/relationships/hyperlink" Target="http://www.westlaw.com/Browse/Home/KeyNumber/361III(H)/View.html?docGuid=I5e13b886a38711e381b8b0e9e015e69e&amp;originationContext=document&amp;vr=3.0&amp;rs=cblt1.0&amp;transitionType=DocumentItem&amp;contextData=(sc.Search)" TargetMode="External"/><Relationship Id="rId128"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335" Type="http://schemas.openxmlformats.org/officeDocument/2006/relationships/hyperlink" Target="#co_anchor_F402032817519_1" TargetMode="External"/><Relationship Id="rId377" Type="http://schemas.openxmlformats.org/officeDocument/2006/relationships/hyperlink" Target="http://www.westlaw.com/Link/Document/FullText?findType=Y&amp;serNum=2000484474&amp;pubNum=4645&amp;originatingDoc=I5e13b886a38711e381b8b0e9e015e69e&amp;refType=RP&amp;fi=co_pp_sp_4645_453&amp;originationContext=document&amp;vr=3.0&amp;rs=cblt1.0&amp;transitionType=DocumentItem&amp;contextData=(sc.Search)#co_pp_sp_4645_453" TargetMode="External"/><Relationship Id="rId5" Type="http://schemas.openxmlformats.org/officeDocument/2006/relationships/endnotes" Target="endnotes.xml"/><Relationship Id="rId181" Type="http://schemas.openxmlformats.org/officeDocument/2006/relationships/hyperlink" Target="http://www.westlaw.com/Link/Document/FullText?findType=h&amp;pubNum=176284&amp;cite=0136646001&amp;originatingDoc=I5e13b886a38711e381b8b0e9e015e69e&amp;refType=RQ&amp;originationContext=document&amp;vr=3.0&amp;rs=cblt1.0&amp;transitionType=DocumentItem&amp;contextData=(sc.Search)" TargetMode="External"/><Relationship Id="rId237" Type="http://schemas.openxmlformats.org/officeDocument/2006/relationships/hyperlink" Target="#co_anchor_F82032817519_1" TargetMode="External"/><Relationship Id="rId402" Type="http://schemas.openxmlformats.org/officeDocument/2006/relationships/hyperlink" Target="http://www.westlaw.com/Link/Document/FullText?findType=h&amp;pubNum=176284&amp;cite=0118966301&amp;originatingDoc=I5e13b886a38711e381b8b0e9e015e69e&amp;refType=RQ&amp;originationContext=document&amp;vr=3.0&amp;rs=cblt1.0&amp;transitionType=DocumentItem&amp;contextData=(sc.Search)" TargetMode="External"/><Relationship Id="rId279"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444" Type="http://schemas.openxmlformats.org/officeDocument/2006/relationships/hyperlink" Target="http://www.westlaw.com/Link/Document/FullText?findType=Y&amp;serNum=2000484474&amp;pubNum=4645&amp;originatingDoc=I5e13b886a38711e381b8b0e9e015e69e&amp;refType=RP&amp;fi=co_pp_sp_4645_473&amp;originationContext=document&amp;vr=3.0&amp;rs=cblt1.0&amp;transitionType=DocumentItem&amp;contextData=(sc.Search)#co_pp_sp_4645_473" TargetMode="External"/><Relationship Id="rId43"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139"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290"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304" Type="http://schemas.openxmlformats.org/officeDocument/2006/relationships/hyperlink" Target="http://www.westlaw.com/Link/Document/FullText?findType=Y&amp;serNum=1999126792&amp;pubNum=0000661&amp;originatingDoc=I5e13b886a38711e381b8b0e9e015e69e&amp;refType=RP&amp;fi=co_pp_sp_661_834&amp;originationContext=document&amp;vr=3.0&amp;rs=cblt1.0&amp;transitionType=DocumentItem&amp;contextData=(sc.Search)#co_pp_sp_661_834" TargetMode="External"/><Relationship Id="rId346" Type="http://schemas.openxmlformats.org/officeDocument/2006/relationships/hyperlink" Target="#co_anchor_F442032817519_1" TargetMode="External"/><Relationship Id="rId388" Type="http://schemas.openxmlformats.org/officeDocument/2006/relationships/hyperlink" Target="http://www.westlaw.com/Link/Document/FullText?findType=Y&amp;serNum=2014487039&amp;pubNum=0004645&amp;originatingDoc=I5e13b886a38711e381b8b0e9e015e69e&amp;refType=RP&amp;fi=co_pp_sp_4645_329&amp;originationContext=document&amp;vr=3.0&amp;rs=cblt1.0&amp;transitionType=DocumentItem&amp;contextData=(sc.Search)#co_pp_sp_4645_329" TargetMode="External"/><Relationship Id="rId85"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50" Type="http://schemas.openxmlformats.org/officeDocument/2006/relationships/hyperlink" Target="http://www.westlaw.com/Browse/Home/KeyNumber/317/View.html?docGuid=I5e13b886a38711e381b8b0e9e015e69e&amp;originationContext=document&amp;vr=3.0&amp;rs=cblt1.0&amp;transitionType=DocumentItem&amp;contextData=(sc.Search)" TargetMode="External"/><Relationship Id="rId192" Type="http://schemas.openxmlformats.org/officeDocument/2006/relationships/hyperlink" Target="http://www.westlaw.com/Link/Document/FullText?findType=Y&amp;serNum=2009625628&amp;pubNum=0004645&amp;originatingDoc=I5e13b886a38711e381b8b0e9e015e69e&amp;refType=RP&amp;originationContext=document&amp;vr=3.0&amp;rs=cblt1.0&amp;transitionType=DocumentItem&amp;contextData=(sc.Search)" TargetMode="External"/><Relationship Id="rId206" Type="http://schemas.openxmlformats.org/officeDocument/2006/relationships/hyperlink" Target="http://www.westlaw.com/Link/Document/FullText?findType=Y&amp;serNum=2030458805&amp;pubNum=4645&amp;originatingDoc=I5e13b886a38711e381b8b0e9e015e69e&amp;refType=RP&amp;fi=co_pp_sp_4645_297&amp;originationContext=document&amp;vr=3.0&amp;rs=cblt1.0&amp;transitionType=DocumentItem&amp;contextData=(sc.Search)#co_pp_sp_4645_297" TargetMode="External"/><Relationship Id="rId413" Type="http://schemas.openxmlformats.org/officeDocument/2006/relationships/hyperlink" Target="http://www.westlaw.com/Link/Document/FullText?findType=Y&amp;serNum=2030458805&amp;pubNum=4645&amp;originatingDoc=I5e13b886a38711e381b8b0e9e015e69e&amp;refType=RP&amp;fi=co_pp_sp_4645_305&amp;originationContext=document&amp;vr=3.0&amp;rs=cblt1.0&amp;transitionType=DocumentItem&amp;contextData=(sc.Search)#co_pp_sp_4645_305" TargetMode="External"/><Relationship Id="rId248" Type="http://schemas.openxmlformats.org/officeDocument/2006/relationships/hyperlink" Target="http://www.westlaw.com/Link/Document/FullText?findType=Y&amp;serNum=2010655767&amp;pubNum=0004645&amp;originatingDoc=I5e13b886a38711e381b8b0e9e015e69e&amp;refType=RP&amp;fi=co_pp_sp_4645_1076&amp;originationContext=document&amp;vr=3.0&amp;rs=cblt1.0&amp;transitionType=DocumentItem&amp;contextData=(sc.Search)#co_pp_sp_4645_1076" TargetMode="External"/><Relationship Id="rId455" Type="http://schemas.openxmlformats.org/officeDocument/2006/relationships/hyperlink" Target="http://www.westlaw.com/Link/Document/FullText?findType=L&amp;pubNum=1016667&amp;cite=HIADCS13-169-45&amp;originatingDoc=I5e13b886a38711e381b8b0e9e015e69e&amp;refType=LQ&amp;originationContext=document&amp;vr=3.0&amp;rs=cblt1.0&amp;transitionType=DocumentItem&amp;contextData=(sc.Search)" TargetMode="External"/><Relationship Id="rId12" Type="http://schemas.openxmlformats.org/officeDocument/2006/relationships/hyperlink" Target="#co_anchor_F232032817519_1" TargetMode="External"/><Relationship Id="rId108"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315" Type="http://schemas.openxmlformats.org/officeDocument/2006/relationships/hyperlink" Target="#co_anchor_F302032817519_1" TargetMode="External"/><Relationship Id="rId357" Type="http://schemas.openxmlformats.org/officeDocument/2006/relationships/hyperlink" Target="http://www.westlaw.com/Link/Document/FullText?findType=Y&amp;serNum=2000484474&amp;pubNum=4645&amp;originatingDoc=I5e13b886a38711e381b8b0e9e015e69e&amp;refType=RP&amp;fi=co_pp_sp_4645_474&amp;originationContext=document&amp;vr=3.0&amp;rs=cblt1.0&amp;transitionType=DocumentItem&amp;contextData=(sc.Search)#co_pp_sp_4645_474" TargetMode="External"/><Relationship Id="rId54" Type="http://schemas.openxmlformats.org/officeDocument/2006/relationships/hyperlink" Target="http://www.westlaw.com/Browse/Home/KeyNumber/15Ak1742/View.html?docGuid=I5e13b886a38711e381b8b0e9e015e69e&amp;originationContext=document&amp;vr=3.0&amp;rs=cblt1.0&amp;transitionType=DocumentItem&amp;contextData=(sc.Search)" TargetMode="External"/><Relationship Id="rId96"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61"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217" Type="http://schemas.openxmlformats.org/officeDocument/2006/relationships/hyperlink" Target="http://www.westlaw.com/Link/Document/FullText?findType=Y&amp;serNum=2030458805&amp;pubNum=4645&amp;originatingDoc=I5e13b886a38711e381b8b0e9e015e69e&amp;refType=RP&amp;fi=co_pp_sp_4645_309&amp;originationContext=document&amp;vr=3.0&amp;rs=cblt1.0&amp;transitionType=DocumentItem&amp;contextData=(sc.Search)#co_pp_sp_4645_309" TargetMode="External"/><Relationship Id="rId399" Type="http://schemas.openxmlformats.org/officeDocument/2006/relationships/hyperlink" Target="http://www.westlaw.com/Link/Document/FullText?findType=Y&amp;serNum=2000484474&amp;pubNum=0004645&amp;originatingDoc=I5e13b886a38711e381b8b0e9e015e69e&amp;refType=RP&amp;fi=co_pp_sp_4645_470&amp;originationContext=document&amp;vr=3.0&amp;rs=cblt1.0&amp;transitionType=DocumentItem&amp;contextData=(sc.Search)#co_pp_sp_4645_470" TargetMode="External"/><Relationship Id="rId259" Type="http://schemas.openxmlformats.org/officeDocument/2006/relationships/hyperlink" Target="#co_anchor_F162032817519_1" TargetMode="External"/><Relationship Id="rId424" Type="http://schemas.openxmlformats.org/officeDocument/2006/relationships/hyperlink" Target="http://www.westlaw.com/Link/Document/FullText?findType=L&amp;pubNum=1000522&amp;cite=HISTS269-1&amp;originatingDoc=I5e13b886a38711e381b8b0e9e015e69e&amp;refType=LQ&amp;originationContext=document&amp;vr=3.0&amp;rs=cblt1.0&amp;transitionType=DocumentItem&amp;contextData=(sc.Search)" TargetMode="External"/><Relationship Id="rId466" Type="http://schemas.openxmlformats.org/officeDocument/2006/relationships/hyperlink" Target="http://www.westlaw.com/Link/Document/FullText?findType=Y&amp;serNum=2014487039&amp;pubNum=0004645&amp;originatingDoc=I5e13b886a38711e381b8b0e9e015e69e&amp;refType=RP&amp;fi=co_pp_sp_4645_335&amp;originationContext=document&amp;vr=3.0&amp;rs=cblt1.0&amp;transitionType=DocumentItem&amp;contextData=(sc.Search)#co_pp_sp_4645_335" TargetMode="External"/><Relationship Id="rId23" Type="http://schemas.openxmlformats.org/officeDocument/2006/relationships/hyperlink" Target="http://www.westlaw.com/Browse/Home/KeyNumber/361/View.html?docGuid=I5e13b886a38711e381b8b0e9e015e69e&amp;originationContext=document&amp;vr=3.0&amp;rs=cblt1.0&amp;transitionType=DocumentItem&amp;contextData=(sc.Search)" TargetMode="External"/><Relationship Id="rId119" Type="http://schemas.openxmlformats.org/officeDocument/2006/relationships/hyperlink" Target="http://www.westlaw.com/Browse/Home/KeyNumber/209k188/View.html?docGuid=I5e13b886a38711e381b8b0e9e015e69e&amp;originationContext=document&amp;vr=3.0&amp;rs=cblt1.0&amp;transitionType=DocumentItem&amp;contextData=(sc.Search)" TargetMode="External"/><Relationship Id="rId270" Type="http://schemas.openxmlformats.org/officeDocument/2006/relationships/hyperlink" Target="https://1.next.westlaw.com/Link/RelatedInformation/Flag?documentGuid=I9f88c47fb4d011dcb595a478de34cd72&amp;transitionType=InlineKeyCiteFlags&amp;originationContext=docHeaderFlag&amp;Rank=0&amp;ppcid=2fc1c11f9ddf490a96779d664ca7bf51&amp;contextData=(sc.Search)" TargetMode="External"/><Relationship Id="rId326" Type="http://schemas.openxmlformats.org/officeDocument/2006/relationships/hyperlink" Target="#co_anchor_F342032817519_1" TargetMode="External"/><Relationship Id="rId65" Type="http://schemas.openxmlformats.org/officeDocument/2006/relationships/hyperlink" Target="http://www.westlaw.com/Browse/Home/KeyNumber/30/View.html?docGuid=I5e13b886a38711e381b8b0e9e015e69e&amp;originationContext=document&amp;vr=3.0&amp;rs=cblt1.0&amp;transitionType=DocumentItem&amp;contextData=(sc.Search)" TargetMode="External"/><Relationship Id="rId130"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368" Type="http://schemas.openxmlformats.org/officeDocument/2006/relationships/hyperlink" Target="http://www.westlaw.com/Link/Document/FullText?findType=Y&amp;serNum=2000484474&amp;pubNum=0004645&amp;originatingDoc=I5e13b886a38711e381b8b0e9e015e69e&amp;refType=RP&amp;fi=co_pp_sp_4645_455&amp;originationContext=document&amp;vr=3.0&amp;rs=cblt1.0&amp;transitionType=DocumentItem&amp;contextData=(sc.Search)#co_pp_sp_4645_455" TargetMode="External"/><Relationship Id="rId172"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228" Type="http://schemas.openxmlformats.org/officeDocument/2006/relationships/hyperlink" Target="#co_anchor_F62032817519_1" TargetMode="External"/><Relationship Id="rId435" Type="http://schemas.openxmlformats.org/officeDocument/2006/relationships/hyperlink" Target="https://1.next.westlaw.com/Link/RelatedInformation/Flag?documentGuid=I63c34df8f39911d9b386b232635db992&amp;transitionType=InlineKeyCiteFlags&amp;originationContext=docHeaderFlag&amp;Rank=0&amp;ppcid=2fc1c11f9ddf490a96779d664ca7bf51&amp;contextData=(sc.Search)" TargetMode="External"/><Relationship Id="rId281" Type="http://schemas.openxmlformats.org/officeDocument/2006/relationships/hyperlink" Target="#co_anchor_F242032817519_1" TargetMode="External"/><Relationship Id="rId337" Type="http://schemas.openxmlformats.org/officeDocument/2006/relationships/hyperlink" Target="http://www.westlaw.com/Link/Document/FullText?findType=Y&amp;serNum=2000484474&amp;pubNum=4645&amp;originatingDoc=I5e13b886a38711e381b8b0e9e015e69e&amp;refType=RP&amp;fi=co_pp_sp_4645_448&amp;originationContext=document&amp;vr=3.0&amp;rs=cblt1.0&amp;transitionType=DocumentItem&amp;contextData=(sc.Search)#co_pp_sp_4645_448" TargetMode="External"/><Relationship Id="rId34" Type="http://schemas.openxmlformats.org/officeDocument/2006/relationships/hyperlink" Target="http://www.westlaw.com/Browse/Home/KeyNumber/15Ak1971/View.html?docGuid=I5e13b886a38711e381b8b0e9e015e69e&amp;originationContext=document&amp;vr=3.0&amp;rs=cblt1.0&amp;transitionType=DocumentItem&amp;contextData=(sc.Search)" TargetMode="External"/><Relationship Id="rId76" Type="http://schemas.openxmlformats.org/officeDocument/2006/relationships/hyperlink" Target="http://www.westlaw.com/Browse/Home/KeyNumber/414k1428/View.html?docGuid=I5e13b886a38711e381b8b0e9e015e69e&amp;originationContext=document&amp;vr=3.0&amp;rs=cblt1.0&amp;transitionType=DocumentItem&amp;contextData=(sc.Search)" TargetMode="External"/><Relationship Id="rId141" Type="http://schemas.openxmlformats.org/officeDocument/2006/relationships/hyperlink" Target="http://www.westlaw.com/Browse/Home/KeyNumber/317/View.html?docGuid=I5e13b886a38711e381b8b0e9e015e69e&amp;originationContext=document&amp;vr=3.0&amp;rs=cblt1.0&amp;transitionType=DocumentItem&amp;contextData=(sc.Search)" TargetMode="External"/><Relationship Id="rId379" Type="http://schemas.openxmlformats.org/officeDocument/2006/relationships/hyperlink" Target="http://www.westlaw.com/Link/Document/FullText?findType=Y&amp;serNum=2000484474&amp;pubNum=0004645&amp;originatingDoc=I5e13b886a38711e381b8b0e9e015e69e&amp;refType=RP&amp;fi=co_pp_sp_4645_454&amp;originationContext=document&amp;vr=3.0&amp;rs=cblt1.0&amp;transitionType=DocumentItem&amp;contextData=(sc.Search)#co_pp_sp_4645_454" TargetMode="External"/><Relationship Id="rId7" Type="http://schemas.openxmlformats.org/officeDocument/2006/relationships/footer" Target="footer1.xml"/><Relationship Id="rId183" Type="http://schemas.openxmlformats.org/officeDocument/2006/relationships/hyperlink" Target="http://www.westlaw.com/Link/Document/FullText?findType=h&amp;pubNum=176284&amp;cite=0136646001&amp;originatingDoc=I5e13b886a38711e381b8b0e9e015e69e&amp;refType=RQ&amp;originationContext=document&amp;vr=3.0&amp;rs=cblt1.0&amp;transitionType=DocumentItem&amp;contextData=(sc.Search)" TargetMode="External"/><Relationship Id="rId239" Type="http://schemas.openxmlformats.org/officeDocument/2006/relationships/hyperlink" Target="#co_anchor_F102032817519_1" TargetMode="External"/><Relationship Id="rId390" Type="http://schemas.openxmlformats.org/officeDocument/2006/relationships/hyperlink" Target="http://www.westlaw.com/Link/Document/FullText?findType=Y&amp;serNum=2030458805&amp;pubNum=4645&amp;originatingDoc=I5e13b886a38711e381b8b0e9e015e69e&amp;refType=RP&amp;fi=co_pp_sp_4645_307&amp;originationContext=document&amp;vr=3.0&amp;rs=cblt1.0&amp;transitionType=DocumentItem&amp;contextData=(sc.Search)#co_pp_sp_4645_307" TargetMode="External"/><Relationship Id="rId404" Type="http://schemas.openxmlformats.org/officeDocument/2006/relationships/hyperlink" Target="http://www.westlaw.com/Link/Document/FullText?findType=L&amp;pubNum=1000522&amp;cite=HICNART11S1&amp;originatingDoc=I5e13b886a38711e381b8b0e9e015e69e&amp;refType=LQ&amp;originationContext=document&amp;vr=3.0&amp;rs=cblt1.0&amp;transitionType=DocumentItem&amp;contextData=(sc.Search)" TargetMode="External"/><Relationship Id="rId446" Type="http://schemas.openxmlformats.org/officeDocument/2006/relationships/hyperlink" Target="http://www.westlaw.com/Link/Document/FullText?findType=Y&amp;serNum=2000484474&amp;pubNum=0004645&amp;originatingDoc=I5e13b886a38711e381b8b0e9e015e69e&amp;refType=RP&amp;fi=co_pp_sp_4645_474&amp;originationContext=document&amp;vr=3.0&amp;rs=cblt1.0&amp;transitionType=DocumentItem&amp;contextData=(sc.Search)#co_pp_sp_4645_474" TargetMode="External"/><Relationship Id="rId250" Type="http://schemas.openxmlformats.org/officeDocument/2006/relationships/hyperlink" Target="#co_anchor_F152032817519_1" TargetMode="External"/><Relationship Id="rId292" Type="http://schemas.openxmlformats.org/officeDocument/2006/relationships/hyperlink" Target="http://www.westlaw.com/Link/Document/FullText?findType=Y&amp;serNum=1981111054&amp;pubNum=0000661&amp;originatingDoc=I5e13b886a38711e381b8b0e9e015e69e&amp;refType=RP&amp;fi=co_pp_sp_661_1366&amp;originationContext=document&amp;vr=3.0&amp;rs=cblt1.0&amp;transitionType=DocumentItem&amp;contextData=(sc.Search)#co_pp_sp_661_1366" TargetMode="External"/><Relationship Id="rId306"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45" Type="http://schemas.openxmlformats.org/officeDocument/2006/relationships/hyperlink" Target="http://www.westlaw.com/Link/Document/FullText?findType=L&amp;pubNum=1000522&amp;cite=HISTS91-14&amp;originatingDoc=I5e13b886a38711e381b8b0e9e015e69e&amp;refType=SP&amp;originationContext=document&amp;vr=3.0&amp;rs=cblt1.0&amp;transitionType=DocumentItem&amp;contextData=(sc.Search)#co_pp_16f4000091d86" TargetMode="External"/><Relationship Id="rId87"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10"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348" Type="http://schemas.openxmlformats.org/officeDocument/2006/relationships/hyperlink" Target="#co_anchor_F462032817519_1" TargetMode="External"/><Relationship Id="rId152"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94" Type="http://schemas.openxmlformats.org/officeDocument/2006/relationships/hyperlink" Target="http://www.westlaw.com/Link/Document/FullText?findType=L&amp;pubNum=1000524&amp;cite=HICNART11S7&amp;originatingDoc=I5e13b886a38711e381b8b0e9e015e69e&amp;refType=LQ&amp;originationContext=document&amp;vr=3.0&amp;rs=cblt1.0&amp;transitionType=DocumentItem&amp;contextData=(sc.Search)" TargetMode="External"/><Relationship Id="rId208" Type="http://schemas.openxmlformats.org/officeDocument/2006/relationships/hyperlink" Target="http://www.westlaw.com/Link/Document/FullText?findType=Y&amp;serNum=2030458805&amp;pubNum=4645&amp;originatingDoc=I5e13b886a38711e381b8b0e9e015e69e&amp;refType=RP&amp;fi=co_pp_sp_4645_299&amp;originationContext=document&amp;vr=3.0&amp;rs=cblt1.0&amp;transitionType=DocumentItem&amp;contextData=(sc.Search)#co_pp_sp_4645_299" TargetMode="External"/><Relationship Id="rId415" Type="http://schemas.openxmlformats.org/officeDocument/2006/relationships/hyperlink" Target="http://www.westlaw.com/Link/Document/FullText?findType=Y&amp;serNum=2030458805&amp;pubNum=4645&amp;originatingDoc=I5e13b886a38711e381b8b0e9e015e69e&amp;refType=RP&amp;fi=co_pp_sp_4645_307&amp;originationContext=document&amp;vr=3.0&amp;rs=cblt1.0&amp;transitionType=DocumentItem&amp;contextData=(sc.Search)#co_pp_sp_4645_307" TargetMode="External"/><Relationship Id="rId457" Type="http://schemas.openxmlformats.org/officeDocument/2006/relationships/hyperlink" Target="https://1.next.westlaw.com/Link/RelatedInformation/Flag?documentGuid=N3598C3E04C5811DDB03786E014444BA4&amp;transitionType=InlineKeyCiteFlags&amp;originationContext=docHeaderFlag&amp;Rank=0&amp;ppcid=2fc1c11f9ddf490a96779d664ca7bf51&amp;contextData=(sc.Search)" TargetMode="External"/><Relationship Id="rId261" Type="http://schemas.openxmlformats.org/officeDocument/2006/relationships/hyperlink" Target="#co_anchor_F182032817519_1" TargetMode="External"/><Relationship Id="rId14" Type="http://schemas.openxmlformats.org/officeDocument/2006/relationships/hyperlink" Target="#co_anchor_F542032817519_1" TargetMode="External"/><Relationship Id="rId56" Type="http://schemas.openxmlformats.org/officeDocument/2006/relationships/hyperlink" Target="http://www.westlaw.com/Browse/Home/KeyNumber/15Ak1453/View.html?docGuid=I5e13b886a38711e381b8b0e9e015e69e&amp;originationContext=document&amp;vr=3.0&amp;rs=cblt1.0&amp;transitionType=DocumentItem&amp;contextData=(sc.Search)" TargetMode="External"/><Relationship Id="rId317" Type="http://schemas.openxmlformats.org/officeDocument/2006/relationships/hyperlink" Target="http://www.westlaw.com/Link/Document/FullText?findType=Y&amp;serNum=2000484474&amp;originatingDoc=I5e13b886a38711e381b8b0e9e015e69e&amp;refType=RP&amp;originationContext=document&amp;vr=3.0&amp;rs=cblt1.0&amp;transitionType=DocumentItem&amp;contextData=(sc.Search)" TargetMode="External"/><Relationship Id="rId359" Type="http://schemas.openxmlformats.org/officeDocument/2006/relationships/hyperlink" Target="#co_anchor_F502032817519_1" TargetMode="External"/><Relationship Id="rId98"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121" Type="http://schemas.openxmlformats.org/officeDocument/2006/relationships/hyperlink" Target="http://www.westlaw.com/Browse/Home/KeyNumber/405k1011/View.html?docGuid=I5e13b886a38711e381b8b0e9e015e69e&amp;originationContext=document&amp;vr=3.0&amp;rs=cblt1.0&amp;transitionType=DocumentItem&amp;contextData=(sc.Search)" TargetMode="External"/><Relationship Id="rId163" Type="http://schemas.openxmlformats.org/officeDocument/2006/relationships/hyperlink" Target="http://www.westlaw.com/Browse/Home/KeyNumber/317k7/View.html?docGuid=I5e13b886a38711e381b8b0e9e015e69e&amp;originationContext=document&amp;vr=3.0&amp;rs=cblt1.0&amp;transitionType=DocumentItem&amp;contextData=(sc.Search)" TargetMode="External"/><Relationship Id="rId219" Type="http://schemas.openxmlformats.org/officeDocument/2006/relationships/hyperlink" Target="http://www.westlaw.com/Link/Document/FullText?findType=Y&amp;serNum=2030458805&amp;pubNum=4645&amp;originatingDoc=I5e13b886a38711e381b8b0e9e015e69e&amp;refType=RP&amp;fi=co_pp_sp_4645_310&amp;originationContext=document&amp;vr=3.0&amp;rs=cblt1.0&amp;transitionType=DocumentItem&amp;contextData=(sc.Search)#co_pp_sp_4645_310" TargetMode="External"/><Relationship Id="rId370" Type="http://schemas.openxmlformats.org/officeDocument/2006/relationships/hyperlink" Target="http://www.westlaw.com/Link/Document/FullText?findType=Y&amp;serNum=1988035597&amp;pubNum=661&amp;originatingDoc=I5e13b886a38711e381b8b0e9e015e69e&amp;refType=RP&amp;fi=co_pp_sp_661_1034&amp;originationContext=document&amp;vr=3.0&amp;rs=cblt1.0&amp;transitionType=DocumentItem&amp;contextData=(sc.Search)#co_pp_sp_661_1034" TargetMode="External"/><Relationship Id="rId426"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230" Type="http://schemas.openxmlformats.org/officeDocument/2006/relationships/hyperlink" Target="http://www.westlaw.com/Link/Document/FullText?findType=Y&amp;serNum=1993031258&amp;pubNum=661&amp;originatingDoc=I5e13b886a38711e381b8b0e9e015e69e&amp;refType=RP&amp;fi=co_pp_sp_661_671&amp;originationContext=document&amp;vr=3.0&amp;rs=cblt1.0&amp;transitionType=DocumentItem&amp;contextData=(sc.Search)#co_pp_sp_661_671" TargetMode="External"/><Relationship Id="rId468" Type="http://schemas.openxmlformats.org/officeDocument/2006/relationships/hyperlink" Target="http://www.westlaw.com/Link/Document/FullText?findType=Y&amp;serNum=2000484474&amp;pubNum=0004645&amp;originatingDoc=I5e13b886a38711e381b8b0e9e015e69e&amp;refType=RP&amp;fi=co_pp_sp_4645_473&amp;originationContext=document&amp;vr=3.0&amp;rs=cblt1.0&amp;transitionType=DocumentItem&amp;contextData=(sc.Search)#co_pp_sp_4645_473" TargetMode="External"/><Relationship Id="rId25" Type="http://schemas.openxmlformats.org/officeDocument/2006/relationships/hyperlink" Target="http://www.westlaw.com/Browse/Home/KeyNumber/361/View.html?docGuid=I5e13b886a38711e381b8b0e9e015e69e&amp;originationContext=document&amp;vr=3.0&amp;rs=cblt1.0&amp;transitionType=DocumentItem&amp;contextData=(sc.Search)" TargetMode="External"/><Relationship Id="rId67" Type="http://schemas.openxmlformats.org/officeDocument/2006/relationships/hyperlink" Target="http://www.westlaw.com/Browse/Home/KeyNumber/414/View.html?docGuid=I5e13b886a38711e381b8b0e9e015e69e&amp;originationContext=document&amp;vr=3.0&amp;rs=cblt1.0&amp;transitionType=DocumentItem&amp;contextData=(sc.Search)" TargetMode="External"/><Relationship Id="rId272" Type="http://schemas.openxmlformats.org/officeDocument/2006/relationships/hyperlink" Target="http://www.westlaw.com/Link/Document/FullText?findType=Y&amp;serNum=2014487039&amp;originatingDoc=I5e13b886a38711e381b8b0e9e015e69e&amp;refType=RP&amp;originationContext=document&amp;vr=3.0&amp;rs=cblt1.0&amp;transitionType=DocumentItem&amp;contextData=(sc.Search)" TargetMode="External"/><Relationship Id="rId328" Type="http://schemas.openxmlformats.org/officeDocument/2006/relationships/hyperlink" Target="http://www.westlaw.com/Link/Document/FullText?findType=Y&amp;serNum=2000484474&amp;pubNum=4645&amp;originatingDoc=I5e13b886a38711e381b8b0e9e015e69e&amp;refType=RP&amp;fi=co_pp_sp_4645_444&amp;originationContext=document&amp;vr=3.0&amp;rs=cblt1.0&amp;transitionType=DocumentItem&amp;contextData=(sc.Search)#co_pp_sp_4645_444" TargetMode="External"/><Relationship Id="rId132"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74" Type="http://schemas.openxmlformats.org/officeDocument/2006/relationships/hyperlink" Target="http://www.westlaw.com/Link/Document/FullText?findType=h&amp;pubNum=176284&amp;cite=0365127001&amp;originatingDoc=I5e13b886a38711e381b8b0e9e015e69e&amp;refType=RQ&amp;originationContext=document&amp;vr=3.0&amp;rs=cblt1.0&amp;transitionType=DocumentItem&amp;contextData=(sc.Search)" TargetMode="External"/><Relationship Id="rId381" Type="http://schemas.openxmlformats.org/officeDocument/2006/relationships/hyperlink" Target="http://www.westlaw.com/Link/Document/FullText?findType=Y&amp;serNum=2000484474&amp;pubNum=0004645&amp;originatingDoc=I5e13b886a38711e381b8b0e9e015e69e&amp;refType=RP&amp;fi=co_pp_sp_4645_461&amp;originationContext=document&amp;vr=3.0&amp;rs=cblt1.0&amp;transitionType=DocumentItem&amp;contextData=(sc.Search)#co_pp_sp_4645_461" TargetMode="External"/><Relationship Id="rId241" Type="http://schemas.openxmlformats.org/officeDocument/2006/relationships/hyperlink" Target="http://www.westlaw.com/Link/Document/FullText?findType=Y&amp;serNum=2008260623&amp;pubNum=0004645&amp;originatingDoc=I5e13b886a38711e381b8b0e9e015e69e&amp;refType=RP&amp;fi=co_pp_sp_4645_1078&amp;originationContext=document&amp;vr=3.0&amp;rs=cblt1.0&amp;transitionType=DocumentItem&amp;contextData=(sc.Search)#co_pp_sp_4645_1078" TargetMode="External"/><Relationship Id="rId437" Type="http://schemas.openxmlformats.org/officeDocument/2006/relationships/hyperlink" Target="http://www.westlaw.com/Link/Document/FullText?findType=Y&amp;serNum=1983100715&amp;pubNum=0000661&amp;originatingDoc=I5e13b886a38711e381b8b0e9e015e69e&amp;refType=RP&amp;fi=co_pp_sp_661_76&amp;originationContext=document&amp;vr=3.0&amp;rs=cblt1.0&amp;transitionType=DocumentItem&amp;contextData=(sc.Search)#co_pp_sp_661_76" TargetMode="External"/><Relationship Id="rId36" Type="http://schemas.openxmlformats.org/officeDocument/2006/relationships/hyperlink" Target="http://www.westlaw.com/Browse/Home/KeyNumber/15Ak1820/View.html?docGuid=I5e13b886a38711e381b8b0e9e015e69e&amp;originationContext=document&amp;vr=3.0&amp;rs=cblt1.0&amp;transitionType=DocumentItem&amp;contextData=(sc.Search)" TargetMode="External"/><Relationship Id="rId283" Type="http://schemas.openxmlformats.org/officeDocument/2006/relationships/hyperlink" Target="http://www.westlaw.com/Link/Document/FullText?findType=Y&amp;serNum=1993031258&amp;pubNum=661&amp;originatingDoc=I5e13b886a38711e381b8b0e9e015e69e&amp;refType=RP&amp;fi=co_pp_sp_661_671&amp;originationContext=document&amp;vr=3.0&amp;rs=cblt1.0&amp;transitionType=DocumentItem&amp;contextData=(sc.Search)#co_pp_sp_661_671" TargetMode="External"/><Relationship Id="rId339" Type="http://schemas.openxmlformats.org/officeDocument/2006/relationships/hyperlink" Target="http://www.westlaw.com/Link/Document/FullText?findType=Y&amp;serNum=2000484474&amp;pubNum=4645&amp;originatingDoc=I5e13b886a38711e381b8b0e9e015e69e&amp;refType=RP&amp;fi=co_pp_sp_4645_450&amp;originationContext=document&amp;vr=3.0&amp;rs=cblt1.0&amp;transitionType=DocumentItem&amp;contextData=(sc.Search)#co_pp_sp_4645_450" TargetMode="External"/><Relationship Id="rId78" Type="http://schemas.openxmlformats.org/officeDocument/2006/relationships/hyperlink" Target="http://www.westlaw.com/Browse/Home/KeyNumber/156/View.html?docGuid=I5e13b886a38711e381b8b0e9e015e69e&amp;originationContext=document&amp;vr=3.0&amp;rs=cblt1.0&amp;transitionType=DocumentItem&amp;contextData=(sc.Search)" TargetMode="External"/><Relationship Id="rId101"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143"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85" Type="http://schemas.openxmlformats.org/officeDocument/2006/relationships/hyperlink" Target="http://www.westlaw.com/Link/Document/FullText?findType=L&amp;pubNum=1000522&amp;cite=HISTS205-6&amp;originatingDoc=I5e13b886a38711e381b8b0e9e015e69e&amp;refType=LQ&amp;originationContext=document&amp;vr=3.0&amp;rs=cblt1.0&amp;transitionType=DocumentItem&amp;contextData=(sc.Search)" TargetMode="External"/><Relationship Id="rId350" Type="http://schemas.openxmlformats.org/officeDocument/2006/relationships/hyperlink" Target="http://www.westlaw.com/Link/Document/FullText?findType=Y&amp;serNum=2000484474&amp;pubNum=4645&amp;originatingDoc=I5e13b886a38711e381b8b0e9e015e69e&amp;refType=RP&amp;fi=co_pp_sp_4645_455&amp;originationContext=document&amp;vr=3.0&amp;rs=cblt1.0&amp;transitionType=DocumentItem&amp;contextData=(sc.Search)#co_pp_sp_4645_455" TargetMode="External"/><Relationship Id="rId406" Type="http://schemas.openxmlformats.org/officeDocument/2006/relationships/hyperlink" Target="http://www.westlaw.com/Link/Document/FullText?findType=Y&amp;serNum=2009625628&amp;pubNum=0004645&amp;originatingDoc=I5e13b886a38711e381b8b0e9e015e69e&amp;refType=RP&amp;fi=co_pp_sp_4645_1004&amp;originationContext=document&amp;vr=3.0&amp;rs=cblt1.0&amp;transitionType=DocumentItem&amp;contextData=(sc.Search)#co_pp_sp_4645_1004" TargetMode="External"/><Relationship Id="rId9" Type="http://schemas.openxmlformats.org/officeDocument/2006/relationships/image" Target="media/image2.png"/><Relationship Id="rId210" Type="http://schemas.openxmlformats.org/officeDocument/2006/relationships/hyperlink" Target="http://www.westlaw.com/Link/Document/FullText?findType=Y&amp;serNum=2030458805&amp;pubNum=4645&amp;originatingDoc=I5e13b886a38711e381b8b0e9e015e69e&amp;refType=RP&amp;fi=co_pp_sp_4645_301&amp;originationContext=document&amp;vr=3.0&amp;rs=cblt1.0&amp;transitionType=DocumentItem&amp;contextData=(sc.Search)#co_pp_sp_4645_301" TargetMode="External"/><Relationship Id="rId392" Type="http://schemas.openxmlformats.org/officeDocument/2006/relationships/hyperlink" Target="http://www.westlaw.com/Link/Document/FullText?findType=Y&amp;serNum=2000484474&amp;pubNum=4645&amp;originatingDoc=I5e13b886a38711e381b8b0e9e015e69e&amp;refType=RP&amp;fi=co_pp_sp_4645_455&amp;originationContext=document&amp;vr=3.0&amp;rs=cblt1.0&amp;transitionType=DocumentItem&amp;contextData=(sc.Search)#co_pp_sp_4645_455" TargetMode="External"/><Relationship Id="rId448" Type="http://schemas.openxmlformats.org/officeDocument/2006/relationships/hyperlink" Target="http://www.westlaw.com/Link/Document/FullText?findType=Y&amp;serNum=2014487039&amp;pubNum=0004645&amp;originatingDoc=I5e13b886a38711e381b8b0e9e015e69e&amp;refType=RP&amp;fi=co_pp_sp_4645_338&amp;originationContext=document&amp;vr=3.0&amp;rs=cblt1.0&amp;transitionType=DocumentItem&amp;contextData=(sc.Search)#co_pp_sp_4645_338" TargetMode="External"/><Relationship Id="rId252" Type="http://schemas.openxmlformats.org/officeDocument/2006/relationships/hyperlink" Target="http://www.westlaw.com/Link/Document/FullText?findType=Y&amp;serNum=2000484474&amp;pubNum=0004645&amp;originatingDoc=I5e13b886a38711e381b8b0e9e015e69e&amp;refType=RP&amp;fi=co_pp_sp_4645_469&amp;originationContext=document&amp;vr=3.0&amp;rs=cblt1.0&amp;transitionType=DocumentItem&amp;contextData=(sc.Search)#co_pp_sp_4645_469" TargetMode="External"/><Relationship Id="rId294" Type="http://schemas.openxmlformats.org/officeDocument/2006/relationships/hyperlink" Target="http://www.westlaw.com/Link/Document/FullText?findType=Y&amp;serNum=2030458805&amp;pubNum=4645&amp;originatingDoc=I5e13b886a38711e381b8b0e9e015e69e&amp;refType=RP&amp;fi=co_pp_sp_4645_295&amp;originationContext=document&amp;vr=3.0&amp;rs=cblt1.0&amp;transitionType=DocumentItem&amp;contextData=(sc.Search)#co_pp_sp_4645_295" TargetMode="External"/><Relationship Id="rId308" Type="http://schemas.openxmlformats.org/officeDocument/2006/relationships/hyperlink" Target="#co_anchor_F272032817519_1" TargetMode="External"/><Relationship Id="rId47" Type="http://schemas.openxmlformats.org/officeDocument/2006/relationships/hyperlink" Target="http://www.westlaw.com/Browse/Home/KeyNumber/15Ak1765/View.html?docGuid=I5e13b886a38711e381b8b0e9e015e69e&amp;originationContext=document&amp;vr=3.0&amp;rs=cblt1.0&amp;transitionType=DocumentItem&amp;contextData=(sc.Search)" TargetMode="External"/><Relationship Id="rId89" Type="http://schemas.openxmlformats.org/officeDocument/2006/relationships/hyperlink" Target="http://www.westlaw.com/Browse/Home/KeyNumber/405k1011/View.html?docGuid=I5e13b886a38711e381b8b0e9e015e69e&amp;originationContext=document&amp;vr=3.0&amp;rs=cblt1.0&amp;transitionType=DocumentItem&amp;contextData=(sc.Search)" TargetMode="External"/><Relationship Id="rId112"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54" Type="http://schemas.openxmlformats.org/officeDocument/2006/relationships/hyperlink" Target="http://www.westlaw.com/Browse/Home/KeyNumber/317k7/View.html?docGuid=I5e13b886a38711e381b8b0e9e015e69e&amp;originationContext=document&amp;vr=3.0&amp;rs=cblt1.0&amp;transitionType=DocumentItem&amp;contextData=(sc.Search)" TargetMode="External"/><Relationship Id="rId361" Type="http://schemas.openxmlformats.org/officeDocument/2006/relationships/hyperlink" Target="http://www.westlaw.com/Link/Document/FullText?findType=Y&amp;serNum=2014487039&amp;pubNum=0004645&amp;originatingDoc=I5e13b886a38711e381b8b0e9e015e69e&amp;refType=RP&amp;fi=co_pp_sp_4645_348&amp;originationContext=document&amp;vr=3.0&amp;rs=cblt1.0&amp;transitionType=DocumentItem&amp;contextData=(sc.Search)#co_pp_sp_4645_348" TargetMode="External"/><Relationship Id="rId196"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417" Type="http://schemas.openxmlformats.org/officeDocument/2006/relationships/hyperlink" Target="http://www.westlaw.com/Link/Document/FullText?findType=Y&amp;serNum=2030458805&amp;pubNum=4645&amp;originatingDoc=I5e13b886a38711e381b8b0e9e015e69e&amp;refType=RP&amp;fi=co_pp_sp_4645_305&amp;originationContext=document&amp;vr=3.0&amp;rs=cblt1.0&amp;transitionType=DocumentItem&amp;contextData=(sc.Search)#co_pp_sp_4645_305" TargetMode="External"/><Relationship Id="rId459" Type="http://schemas.openxmlformats.org/officeDocument/2006/relationships/hyperlink" Target="http://www.westlaw.com/Link/Document/FullText?findType=Y&amp;serNum=2030458805&amp;pubNum=0004645&amp;originatingDoc=I5e13b886a38711e381b8b0e9e015e69e&amp;refType=RP&amp;fi=co_pp_sp_4645_308&amp;originationContext=document&amp;vr=3.0&amp;rs=cblt1.0&amp;transitionType=DocumentItem&amp;contextData=(sc.Search)#co_pp_sp_4645_308" TargetMode="External"/><Relationship Id="rId16" Type="http://schemas.openxmlformats.org/officeDocument/2006/relationships/hyperlink" Target="http://www.westlaw.com/Browse/Home/KeyNumber/30/View.html?docGuid=I5e13b886a38711e381b8b0e9e015e69e&amp;originationContext=document&amp;vr=3.0&amp;rs=cblt1.0&amp;transitionType=DocumentItem&amp;contextData=(sc.Search)" TargetMode="External"/><Relationship Id="rId221" Type="http://schemas.openxmlformats.org/officeDocument/2006/relationships/hyperlink" Target="http://www.westlaw.com/Link/Document/FullText?findType=Y&amp;serNum=2030458805&amp;originatingDoc=I5e13b886a38711e381b8b0e9e015e69e&amp;refType=RP&amp;originationContext=document&amp;vr=3.0&amp;rs=cblt1.0&amp;transitionType=DocumentItem&amp;contextData=(sc.Search)" TargetMode="External"/><Relationship Id="rId263" Type="http://schemas.openxmlformats.org/officeDocument/2006/relationships/hyperlink" Target="#co_anchor_F202032817519_1" TargetMode="External"/><Relationship Id="rId319" Type="http://schemas.openxmlformats.org/officeDocument/2006/relationships/hyperlink" Target="http://www.westlaw.com/Link/Document/FullText?findType=Y&amp;serNum=2000484474&amp;originatingDoc=I5e13b886a38711e381b8b0e9e015e69e&amp;refType=RP&amp;originationContext=document&amp;vr=3.0&amp;rs=cblt1.0&amp;transitionType=DocumentItem&amp;contextData=(sc.Search)" TargetMode="External"/><Relationship Id="rId470" Type="http://schemas.openxmlformats.org/officeDocument/2006/relationships/hyperlink" Target="http://www.westlaw.com/Link/Document/FullText?findType=Y&amp;serNum=2030458805&amp;pubNum=4645&amp;originatingDoc=I5e13b886a38711e381b8b0e9e015e69e&amp;refType=RP&amp;fi=co_pp_sp_4645_309&amp;originationContext=document&amp;vr=3.0&amp;rs=cblt1.0&amp;transitionType=DocumentItem&amp;contextData=(sc.Search)#co_pp_sp_4645_309" TargetMode="External"/><Relationship Id="rId58" Type="http://schemas.openxmlformats.org/officeDocument/2006/relationships/hyperlink" Target="http://www.westlaw.com/Browse/Home/KeyNumber/15AIV(H)/View.html?docGuid=I5e13b886a38711e381b8b0e9e015e69e&amp;originationContext=document&amp;vr=3.0&amp;rs=cblt1.0&amp;transitionType=DocumentItem&amp;contextData=(sc.Search)" TargetMode="External"/><Relationship Id="rId123"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330" Type="http://schemas.openxmlformats.org/officeDocument/2006/relationships/hyperlink" Target="http://www.westlaw.com/Link/Document/FullText?findType=Y&amp;serNum=2000484474&amp;pubNum=0004645&amp;originatingDoc=I5e13b886a38711e381b8b0e9e015e69e&amp;refType=RP&amp;fi=co_pp_sp_4645_444&amp;originationContext=document&amp;vr=3.0&amp;rs=cblt1.0&amp;transitionType=DocumentItem&amp;contextData=(sc.Search)#co_pp_sp_4645_444" TargetMode="External"/><Relationship Id="rId165"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372" Type="http://schemas.openxmlformats.org/officeDocument/2006/relationships/hyperlink" Target="http://www.westlaw.com/Link/Document/FullText?findType=Y&amp;serNum=2004094211&amp;pubNum=0004645&amp;originatingDoc=I5e13b886a38711e381b8b0e9e015e69e&amp;refType=RP&amp;fi=co_pp_sp_4645_705&amp;originationContext=document&amp;vr=3.0&amp;rs=cblt1.0&amp;transitionType=DocumentItem&amp;contextData=(sc.Search)#co_pp_sp_4645_705" TargetMode="External"/><Relationship Id="rId428" Type="http://schemas.openxmlformats.org/officeDocument/2006/relationships/hyperlink" Target="https://1.next.westlaw.com/Link/RelatedInformation/Flag?documentGuid=I3d4eeff0f58111d983e7e9deff98dc6f&amp;transitionType=InlineKeyCiteFlags&amp;originationContext=docHeaderFlag&amp;Rank=0&amp;ppcid=2fc1c11f9ddf490a96779d664ca7bf51&amp;contextData=(sc.Search)" TargetMode="External"/><Relationship Id="rId232" Type="http://schemas.openxmlformats.org/officeDocument/2006/relationships/hyperlink" Target="http://www.westlaw.com/Link/Document/FullText?findType=Y&amp;serNum=1981109063&amp;pubNum=0000661&amp;originatingDoc=I5e13b886a38711e381b8b0e9e015e69e&amp;refType=RP&amp;fi=co_pp_sp_661_380&amp;originationContext=document&amp;vr=3.0&amp;rs=cblt1.0&amp;transitionType=DocumentItem&amp;contextData=(sc.Search)#co_pp_sp_661_380" TargetMode="External"/><Relationship Id="rId274" Type="http://schemas.openxmlformats.org/officeDocument/2006/relationships/hyperlink" Target="#co_anchor_F222032817519_1" TargetMode="External"/><Relationship Id="rId27" Type="http://schemas.openxmlformats.org/officeDocument/2006/relationships/hyperlink" Target="http://www.westlaw.com/Browse/Home/KeyNumber/361/View.html?docGuid=I5e13b886a38711e381b8b0e9e015e69e&amp;originationContext=document&amp;vr=3.0&amp;rs=cblt1.0&amp;transitionType=DocumentItem&amp;contextData=(sc.Search)" TargetMode="External"/><Relationship Id="rId69" Type="http://schemas.openxmlformats.org/officeDocument/2006/relationships/hyperlink" Target="http://www.westlaw.com/Browse/Home/KeyNumber/414/View.html?docGuid=I5e13b886a38711e381b8b0e9e015e69e&amp;originationContext=document&amp;vr=3.0&amp;rs=cblt1.0&amp;transitionType=DocumentItem&amp;contextData=(sc.Search)" TargetMode="External"/><Relationship Id="rId134"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80" Type="http://schemas.openxmlformats.org/officeDocument/2006/relationships/hyperlink" Target="http://www.westlaw.com/Browse/Home/KeyNumber/156/View.html?docGuid=I5e13b886a38711e381b8b0e9e015e69e&amp;originationContext=document&amp;vr=3.0&amp;rs=cblt1.0&amp;transitionType=DocumentItem&amp;contextData=(sc.Search)" TargetMode="External"/><Relationship Id="rId176" Type="http://schemas.openxmlformats.org/officeDocument/2006/relationships/hyperlink" Target="http://www.westlaw.com/Link/Document/FullText?findType=h&amp;pubNum=176284&amp;cite=0191775701&amp;originatingDoc=I5e13b886a38711e381b8b0e9e015e69e&amp;refType=RQ&amp;originationContext=document&amp;vr=3.0&amp;rs=cblt1.0&amp;transitionType=DocumentItem&amp;contextData=(sc.Search)" TargetMode="External"/><Relationship Id="rId341" Type="http://schemas.openxmlformats.org/officeDocument/2006/relationships/hyperlink" Target="#co_anchor_F412032817519_1" TargetMode="External"/><Relationship Id="rId383" Type="http://schemas.openxmlformats.org/officeDocument/2006/relationships/hyperlink" Target="http://www.westlaw.com/Link/Document/FullText?findType=Y&amp;serNum=1983150748&amp;pubNum=661&amp;originatingDoc=I5e13b886a38711e381b8b0e9e015e69e&amp;refType=RP&amp;fi=co_pp_sp_661_1094&amp;originationContext=document&amp;vr=3.0&amp;rs=cblt1.0&amp;transitionType=DocumentItem&amp;contextData=(sc.Search)#co_pp_sp_661_1094" TargetMode="External"/><Relationship Id="rId439" Type="http://schemas.openxmlformats.org/officeDocument/2006/relationships/hyperlink" Target="http://www.westlaw.com/Link/Document/FullText?findType=Y&amp;serNum=2000484474&amp;pubNum=0004645&amp;originatingDoc=I5e13b886a38711e381b8b0e9e015e69e&amp;refType=RP&amp;fi=co_pp_sp_4645_450&amp;originationContext=document&amp;vr=3.0&amp;rs=cblt1.0&amp;transitionType=DocumentItem&amp;contextData=(sc.Search)#co_pp_sp_4645_450" TargetMode="External"/><Relationship Id="rId201"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243" Type="http://schemas.openxmlformats.org/officeDocument/2006/relationships/hyperlink" Target="http://www.westlaw.com/Link/Document/FullText?findType=Y&amp;serNum=2019363632&amp;pubNum=0004645&amp;originatingDoc=I5e13b886a38711e381b8b0e9e015e69e&amp;refType=RP&amp;fi=co_pp_sp_4645_82&amp;originationContext=document&amp;vr=3.0&amp;rs=cblt1.0&amp;transitionType=DocumentItem&amp;contextData=(sc.Search)#co_pp_sp_4645_82" TargetMode="External"/><Relationship Id="rId285"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450" Type="http://schemas.openxmlformats.org/officeDocument/2006/relationships/hyperlink" Target="http://www.westlaw.com/Link/Document/FullText?findType=Y&amp;serNum=2030458805&amp;pubNum=0004645&amp;originatingDoc=I5e13b886a38711e381b8b0e9e015e69e&amp;refType=RP&amp;fi=co_pp_sp_4645_299&amp;originationContext=document&amp;vr=3.0&amp;rs=cblt1.0&amp;transitionType=DocumentItem&amp;contextData=(sc.Search)#co_pp_sp_4645_299" TargetMode="External"/><Relationship Id="rId38" Type="http://schemas.openxmlformats.org/officeDocument/2006/relationships/hyperlink" Target="http://www.westlaw.com/Browse/Home/KeyNumber/15Ak1748/View.html?docGuid=I5e13b886a38711e381b8b0e9e015e69e&amp;originationContext=document&amp;vr=3.0&amp;rs=cblt1.0&amp;transitionType=DocumentItem&amp;contextData=(sc.Search)" TargetMode="External"/><Relationship Id="rId103"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310" Type="http://schemas.openxmlformats.org/officeDocument/2006/relationships/hyperlink" Target="#co_anchor_F292032817519_1" TargetMode="External"/><Relationship Id="rId91"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45" Type="http://schemas.openxmlformats.org/officeDocument/2006/relationships/hyperlink" Target="http://www.westlaw.com/Browse/Home/KeyNumber/405k1654/View.html?docGuid=I5e13b886a38711e381b8b0e9e015e69e&amp;originationContext=document&amp;vr=3.0&amp;rs=cblt1.0&amp;transitionType=DocumentItem&amp;contextData=(sc.Search)" TargetMode="External"/><Relationship Id="rId187" Type="http://schemas.openxmlformats.org/officeDocument/2006/relationships/hyperlink" Target="http://www.westlaw.com/Link/Document/FullText?findType=L&amp;pubNum=1000522&amp;cite=HISTS174C-71&amp;originatingDoc=I5e13b886a38711e381b8b0e9e015e69e&amp;refType=SP&amp;originationContext=document&amp;vr=3.0&amp;rs=cblt1.0&amp;transitionType=DocumentItem&amp;contextData=(sc.Search)#co_pp_b190000009cc6" TargetMode="External"/><Relationship Id="rId352" Type="http://schemas.openxmlformats.org/officeDocument/2006/relationships/hyperlink" Target="http://www.westlaw.com/Link/Document/FullText?findType=Y&amp;serNum=2000484474&amp;pubNum=4645&amp;originatingDoc=I5e13b886a38711e381b8b0e9e015e69e&amp;refType=RP&amp;fi=co_pp_sp_4645_454&amp;originationContext=document&amp;vr=3.0&amp;rs=cblt1.0&amp;transitionType=DocumentItem&amp;contextData=(sc.Search)#co_pp_sp_4645_454" TargetMode="External"/><Relationship Id="rId394" Type="http://schemas.openxmlformats.org/officeDocument/2006/relationships/hyperlink" Target="http://www.westlaw.com/Link/Document/FullText?findType=Y&amp;serNum=2009625628&amp;pubNum=4645&amp;originatingDoc=I5e13b886a38711e381b8b0e9e015e69e&amp;refType=RP&amp;fi=co_pp_sp_4645_1011&amp;originationContext=document&amp;vr=3.0&amp;rs=cblt1.0&amp;transitionType=DocumentItem&amp;contextData=(sc.Search)#co_pp_sp_4645_1011" TargetMode="External"/><Relationship Id="rId408" Type="http://schemas.openxmlformats.org/officeDocument/2006/relationships/hyperlink" Target="http://www.westlaw.com/Link/Document/FullText?findType=Y&amp;serNum=2030458805&amp;pubNum=4645&amp;originatingDoc=I5e13b886a38711e381b8b0e9e015e69e&amp;refType=RP&amp;fi=co_pp_sp_4645_309&amp;originationContext=document&amp;vr=3.0&amp;rs=cblt1.0&amp;transitionType=DocumentItem&amp;contextData=(sc.Search)#co_pp_sp_4645_309" TargetMode="External"/><Relationship Id="rId212" Type="http://schemas.openxmlformats.org/officeDocument/2006/relationships/hyperlink" Target="http://www.westlaw.com/Link/Document/FullText?findType=Y&amp;serNum=2030458805&amp;originatingDoc=I5e13b886a38711e381b8b0e9e015e69e&amp;refType=RP&amp;originationContext=document&amp;vr=3.0&amp;rs=cblt1.0&amp;transitionType=DocumentItem&amp;contextData=(sc.Search)" TargetMode="External"/><Relationship Id="rId254" Type="http://schemas.openxmlformats.org/officeDocument/2006/relationships/hyperlink" Target="https://1.next.westlaw.com/Link/RelatedInformation/Flag?documentGuid=I123f8408f77f11d9bf60c1d57ebc853e&amp;transitionType=InlineKeyCiteFlags&amp;originationContext=docHeaderFlag&amp;Rank=0&amp;ppcid=2fc1c11f9ddf490a96779d664ca7bf51&amp;contextData=(sc.Search)" TargetMode="External"/><Relationship Id="rId49"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114"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296" Type="http://schemas.openxmlformats.org/officeDocument/2006/relationships/hyperlink" Target="http://www.westlaw.com/Link/Document/FullText?findType=Y&amp;serNum=2030458805&amp;pubNum=0004645&amp;originatingDoc=I5e13b886a38711e381b8b0e9e015e69e&amp;refType=RP&amp;fi=co_pp_sp_4645_295&amp;originationContext=document&amp;vr=3.0&amp;rs=cblt1.0&amp;transitionType=DocumentItem&amp;contextData=(sc.Search)#co_pp_sp_4645_295" TargetMode="External"/><Relationship Id="rId461" Type="http://schemas.openxmlformats.org/officeDocument/2006/relationships/hyperlink" Target="http://www.westlaw.com/Link/Document/FullText?findType=Y&amp;serNum=2014487039&amp;pubNum=0004645&amp;originatingDoc=I5e13b886a38711e381b8b0e9e015e69e&amp;refType=RP&amp;fi=co_pp_sp_4645_329&amp;originationContext=document&amp;vr=3.0&amp;rs=cblt1.0&amp;transitionType=DocumentItem&amp;contextData=(sc.Search)#co_pp_sp_4645_329" TargetMode="External"/><Relationship Id="rId60" Type="http://schemas.openxmlformats.org/officeDocument/2006/relationships/hyperlink" Target="http://www.westlaw.com/Browse/Home/KeyNumber/15AIV(H)/View.html?docGuid=I5e13b886a38711e381b8b0e9e015e69e&amp;originationContext=document&amp;vr=3.0&amp;rs=cblt1.0&amp;transitionType=DocumentItem&amp;contextData=(sc.Search)" TargetMode="External"/><Relationship Id="rId156"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98" Type="http://schemas.openxmlformats.org/officeDocument/2006/relationships/hyperlink" Target="http://www.westlaw.com/Link/Document/FullText?findType=Y&amp;serNum=2030458805&amp;pubNum=4645&amp;originatingDoc=I5e13b886a38711e381b8b0e9e015e69e&amp;refType=RP&amp;fi=co_pp_sp_4645_294&amp;originationContext=document&amp;vr=3.0&amp;rs=cblt1.0&amp;transitionType=DocumentItem&amp;contextData=(sc.Search)#co_pp_sp_4645_294" TargetMode="External"/><Relationship Id="rId321" Type="http://schemas.openxmlformats.org/officeDocument/2006/relationships/hyperlink" Target="http://www.westlaw.com/Link/Document/FullText?findType=Y&amp;serNum=1983108688&amp;pubNum=0000661&amp;originatingDoc=I5e13b886a38711e381b8b0e9e015e69e&amp;refType=RP&amp;fi=co_pp_sp_661_728&amp;originationContext=document&amp;vr=3.0&amp;rs=cblt1.0&amp;transitionType=DocumentItem&amp;contextData=(sc.Search)#co_pp_sp_661_728" TargetMode="External"/><Relationship Id="rId363" Type="http://schemas.openxmlformats.org/officeDocument/2006/relationships/hyperlink" Target="http://www.westlaw.com/Link/Document/FullText?findType=Y&amp;serNum=2000484474&amp;pubNum=4645&amp;originatingDoc=I5e13b886a38711e381b8b0e9e015e69e&amp;refType=RP&amp;fi=co_pp_sp_4645_473&amp;originationContext=document&amp;vr=3.0&amp;rs=cblt1.0&amp;transitionType=DocumentItem&amp;contextData=(sc.Search)#co_pp_sp_4645_473" TargetMode="External"/><Relationship Id="rId419" Type="http://schemas.openxmlformats.org/officeDocument/2006/relationships/hyperlink" Target="http://www.westlaw.com/Link/Document/FullText?findType=Y&amp;serNum=2030458805&amp;pubNum=4645&amp;originatingDoc=I5e13b886a38711e381b8b0e9e015e69e&amp;refType=RP&amp;fi=co_pp_sp_4645_309&amp;originationContext=document&amp;vr=3.0&amp;rs=cblt1.0&amp;transitionType=DocumentItem&amp;contextData=(sc.Search)#co_pp_sp_4645_309" TargetMode="External"/><Relationship Id="rId223" Type="http://schemas.openxmlformats.org/officeDocument/2006/relationships/hyperlink" Target="#co_anchor_F12032817519_1" TargetMode="External"/><Relationship Id="rId430" Type="http://schemas.openxmlformats.org/officeDocument/2006/relationships/hyperlink" Target="http://www.westlaw.com/Link/Document/FullText?findType=L&amp;pubNum=1000522&amp;cite=HISTS205-6&amp;originatingDoc=I5e13b886a38711e381b8b0e9e015e69e&amp;refType=LQ&amp;originationContext=document&amp;vr=3.0&amp;rs=cblt1.0&amp;transitionType=DocumentItem&amp;contextData=(sc.Search)" TargetMode="External"/><Relationship Id="rId18" Type="http://schemas.openxmlformats.org/officeDocument/2006/relationships/hyperlink" Target="http://www.westlaw.com/Browse/Home/KeyNumber/30k3173/View.html?docGuid=I5e13b886a38711e381b8b0e9e015e69e&amp;originationContext=document&amp;vr=3.0&amp;rs=cblt1.0&amp;transitionType=DocumentItem&amp;contextData=(sc.Search)" TargetMode="External"/><Relationship Id="rId265" Type="http://schemas.openxmlformats.org/officeDocument/2006/relationships/hyperlink" Target="https://1.next.westlaw.com/Link/RelatedInformation/Flag?documentGuid=Icb19b7b90c4411d9bc18e8274af85244&amp;transitionType=InlineKeyCiteFlags&amp;originationContext=docHeaderFlag&amp;Rank=0&amp;ppcid=2fc1c11f9ddf490a96779d664ca7bf51&amp;contextData=(sc.Search)" TargetMode="External"/><Relationship Id="rId472" Type="http://schemas.openxmlformats.org/officeDocument/2006/relationships/theme" Target="theme/theme1.xml"/><Relationship Id="rId125"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67" Type="http://schemas.openxmlformats.org/officeDocument/2006/relationships/hyperlink" Target="http://www.westlaw.com/Browse/Home/KeyNumber/414/View.html?docGuid=I5e13b886a38711e381b8b0e9e015e69e&amp;originationContext=document&amp;vr=3.0&amp;rs=cblt1.0&amp;transitionType=DocumentItem&amp;contextData=(sc.Search)" TargetMode="External"/><Relationship Id="rId332" Type="http://schemas.openxmlformats.org/officeDocument/2006/relationships/hyperlink" Target="#co_anchor_F372032817519_1" TargetMode="External"/><Relationship Id="rId374" Type="http://schemas.openxmlformats.org/officeDocument/2006/relationships/hyperlink" Target="http://www.westlaw.com/Link/Document/FullText?findType=Y&amp;serNum=2004616185&amp;pubNum=0004645&amp;originatingDoc=I5e13b886a38711e381b8b0e9e015e69e&amp;refType=RP&amp;fi=co_pp_sp_4645_658&amp;originationContext=document&amp;vr=3.0&amp;rs=cblt1.0&amp;transitionType=DocumentItem&amp;contextData=(sc.Search)#co_pp_sp_4645_658" TargetMode="External"/><Relationship Id="rId71" Type="http://schemas.openxmlformats.org/officeDocument/2006/relationships/hyperlink" Target="https://1.next.westlaw.com/Link/RelatedInformation/Flag?documentGuid=N8AC0A6904C5711DDB03786E014444BA4&amp;transitionType=InlineKeyCiteFlags&amp;originationContext=docHeaderFlag&amp;Rank=0&amp;ppcid=2fc1c11f9ddf490a96779d664ca7bf51&amp;contextData=(sc.Search)" TargetMode="External"/><Relationship Id="rId234" Type="http://schemas.openxmlformats.org/officeDocument/2006/relationships/hyperlink" Target="http://www.westlaw.com/Link/Document/FullText?findType=L&amp;pubNum=1000522&amp;cite=HISTS91-14&amp;originatingDoc=I5e13b886a38711e381b8b0e9e015e69e&amp;refType=SP&amp;originationContext=document&amp;vr=3.0&amp;rs=cblt1.0&amp;transitionType=DocumentItem&amp;contextData=(sc.Search)#co_pp_16f4000091d86" TargetMode="External"/><Relationship Id="rId2" Type="http://schemas.openxmlformats.org/officeDocument/2006/relationships/settings" Target="settings.xml"/><Relationship Id="rId29" Type="http://schemas.openxmlformats.org/officeDocument/2006/relationships/hyperlink" Target="http://www.westlaw.com/Browse/Home/KeyNumber/361/View.html?docGuid=I5e13b886a38711e381b8b0e9e015e69e&amp;originationContext=document&amp;vr=3.0&amp;rs=cblt1.0&amp;transitionType=DocumentItem&amp;contextData=(sc.Search)" TargetMode="External"/><Relationship Id="rId276" Type="http://schemas.openxmlformats.org/officeDocument/2006/relationships/hyperlink" Target="#co_anchor_F232032817519_1" TargetMode="External"/><Relationship Id="rId441" Type="http://schemas.openxmlformats.org/officeDocument/2006/relationships/hyperlink" Target="http://www.westlaw.com/Link/Document/FullText?findType=Y&amp;serNum=2000484474&amp;pubNum=4645&amp;originatingDoc=I5e13b886a38711e381b8b0e9e015e69e&amp;refType=RP&amp;fi=co_pp_sp_4645_453&amp;originationContext=document&amp;vr=3.0&amp;rs=cblt1.0&amp;transitionType=DocumentItem&amp;contextData=(sc.Search)#co_pp_sp_4645_453" TargetMode="External"/><Relationship Id="rId40" Type="http://schemas.openxmlformats.org/officeDocument/2006/relationships/hyperlink" Target="http://www.westlaw.com/Browse/Home/KeyNumber/15Ak1836/View.html?docGuid=I5e13b886a38711e381b8b0e9e015e69e&amp;originationContext=document&amp;vr=3.0&amp;rs=cblt1.0&amp;transitionType=DocumentItem&amp;contextData=(sc.Search)" TargetMode="External"/><Relationship Id="rId136" Type="http://schemas.openxmlformats.org/officeDocument/2006/relationships/hyperlink" Target="http://www.westlaw.com/Browse/Home/KeyNumber/405k1011/View.html?docGuid=I5e13b886a38711e381b8b0e9e015e69e&amp;originationContext=document&amp;vr=3.0&amp;rs=cblt1.0&amp;transitionType=DocumentItem&amp;contextData=(sc.Search)" TargetMode="External"/><Relationship Id="rId178" Type="http://schemas.openxmlformats.org/officeDocument/2006/relationships/hyperlink" Target="http://www.westlaw.com/Link/Document/FullText?findType=h&amp;pubNum=176284&amp;cite=0108333901&amp;originatingDoc=I5e13b886a38711e381b8b0e9e015e69e&amp;refType=RQ&amp;originationContext=document&amp;vr=3.0&amp;rs=cblt1.0&amp;transitionType=DocumentItem&amp;contextData=(sc.Search)" TargetMode="External"/><Relationship Id="rId301" Type="http://schemas.openxmlformats.org/officeDocument/2006/relationships/hyperlink" Target="https://1.next.westlaw.com/Link/RelatedInformation/Flag?documentGuid=N633A17004C5711DDB03786E014444BA4&amp;transitionType=InlineKeyCiteFlags&amp;originationContext=docHeaderFlag&amp;Rank=0&amp;ppcid=2fc1c11f9ddf490a96779d664ca7bf51&amp;contextData=(sc.Search)" TargetMode="External"/><Relationship Id="rId343" Type="http://schemas.openxmlformats.org/officeDocument/2006/relationships/hyperlink" Target="http://www.westlaw.com/Link/Document/FullText?findType=Y&amp;serNum=2000484474&amp;pubNum=4645&amp;originatingDoc=I5e13b886a38711e381b8b0e9e015e69e&amp;refType=RP&amp;fi=co_pp_sp_4645_450&amp;originationContext=document&amp;vr=3.0&amp;rs=cblt1.0&amp;transitionType=DocumentItem&amp;contextData=(sc.Search)#co_pp_sp_4645_450" TargetMode="External"/><Relationship Id="rId82"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203"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385" Type="http://schemas.openxmlformats.org/officeDocument/2006/relationships/hyperlink" Target="http://www.westlaw.com/Link/Document/FullText?findType=L&amp;pubNum=1000522&amp;cite=HISTS205-6&amp;originatingDoc=I5e13b886a38711e381b8b0e9e015e69e&amp;refType=LQ&amp;originationContext=document&amp;vr=3.0&amp;rs=cblt1.0&amp;transitionType=DocumentItem&amp;contextData=(sc.Search)" TargetMode="External"/><Relationship Id="rId19" Type="http://schemas.openxmlformats.org/officeDocument/2006/relationships/hyperlink" Target="http://www.westlaw.com/Browse/Home/KeyNumber/361/View.html?docGuid=I5e13b886a38711e381b8b0e9e015e69e&amp;originationContext=document&amp;vr=3.0&amp;rs=cblt1.0&amp;transitionType=DocumentItem&amp;contextData=(sc.Search)" TargetMode="External"/><Relationship Id="rId224" Type="http://schemas.openxmlformats.org/officeDocument/2006/relationships/hyperlink" Target="#co_anchor_F22032817519_1" TargetMode="External"/><Relationship Id="rId245" Type="http://schemas.openxmlformats.org/officeDocument/2006/relationships/hyperlink" Target="#co_anchor_F132032817519_1" TargetMode="External"/><Relationship Id="rId266" Type="http://schemas.openxmlformats.org/officeDocument/2006/relationships/hyperlink" Target="http://www.westlaw.com/Link/Document/FullText?findType=Y&amp;serNum=1984126653&amp;pubNum=0000735&amp;originatingDoc=I5e13b886a38711e381b8b0e9e015e69e&amp;refType=RP&amp;fi=co_pp_sp_735_1159&amp;originationContext=document&amp;vr=3.0&amp;rs=cblt1.0&amp;transitionType=DocumentItem&amp;contextData=(sc.Search)#co_pp_sp_735_1159" TargetMode="External"/><Relationship Id="rId287" Type="http://schemas.openxmlformats.org/officeDocument/2006/relationships/hyperlink" Target="http://www.westlaw.com/Link/Document/FullText?findType=L&amp;pubNum=1000522&amp;cite=HICNART11S1&amp;originatingDoc=I5e13b886a38711e381b8b0e9e015e69e&amp;refType=LQ&amp;originationContext=document&amp;vr=3.0&amp;rs=cblt1.0&amp;transitionType=DocumentItem&amp;contextData=(sc.Search)" TargetMode="External"/><Relationship Id="rId410" Type="http://schemas.openxmlformats.org/officeDocument/2006/relationships/hyperlink" Target="http://www.westlaw.com/Link/Document/FullText?findType=Y&amp;serNum=2030458805&amp;pubNum=4645&amp;originatingDoc=I5e13b886a38711e381b8b0e9e015e69e&amp;refType=RP&amp;fi=co_pp_sp_4645_303&amp;originationContext=document&amp;vr=3.0&amp;rs=cblt1.0&amp;transitionType=DocumentItem&amp;contextData=(sc.Search)#co_pp_sp_4645_303" TargetMode="External"/><Relationship Id="rId431"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452" Type="http://schemas.openxmlformats.org/officeDocument/2006/relationships/hyperlink" Target="https://1.next.westlaw.com/Link/RelatedInformation/Flag?documentGuid=N2107DF604C5811DDB03786E014444BA4&amp;transitionType=InlineKeyCiteFlags&amp;originationContext=docHeaderFlag&amp;Rank=0&amp;ppcid=2fc1c11f9ddf490a96779d664ca7bf51&amp;contextData=(sc.Search)" TargetMode="External"/><Relationship Id="rId30" Type="http://schemas.openxmlformats.org/officeDocument/2006/relationships/hyperlink" Target="http://www.westlaw.com/Browse/Home/KeyNumber/361k1155/View.html?docGuid=I5e13b886a38711e381b8b0e9e015e69e&amp;originationContext=document&amp;vr=3.0&amp;rs=cblt1.0&amp;transitionType=DocumentItem&amp;contextData=(sc.Search)" TargetMode="External"/><Relationship Id="rId105"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26"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47"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68" Type="http://schemas.openxmlformats.org/officeDocument/2006/relationships/hyperlink" Target="http://www.westlaw.com/Browse/Home/KeyNumber/414k1401/View.html?docGuid=I5e13b886a38711e381b8b0e9e015e69e&amp;originationContext=document&amp;vr=3.0&amp;rs=cblt1.0&amp;transitionType=DocumentItem&amp;contextData=(sc.Search)" TargetMode="External"/><Relationship Id="rId312" Type="http://schemas.openxmlformats.org/officeDocument/2006/relationships/hyperlink" Target="http://www.westlaw.com/Link/Document/FullText?findType=Y&amp;serNum=2000484474&amp;pubNum=4645&amp;originatingDoc=I5e13b886a38711e381b8b0e9e015e69e&amp;refType=RP&amp;fi=co_pp_sp_4645_445&amp;originationContext=document&amp;vr=3.0&amp;rs=cblt1.0&amp;transitionType=DocumentItem&amp;contextData=(sc.Search)#co_pp_sp_4645_445" TargetMode="External"/><Relationship Id="rId333" Type="http://schemas.openxmlformats.org/officeDocument/2006/relationships/hyperlink" Target="#co_anchor_F382032817519_1" TargetMode="External"/><Relationship Id="rId354" Type="http://schemas.openxmlformats.org/officeDocument/2006/relationships/hyperlink" Target="#co_anchor_F482032817519_1" TargetMode="External"/><Relationship Id="rId51"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72"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93"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89" Type="http://schemas.openxmlformats.org/officeDocument/2006/relationships/hyperlink" Target="http://www.westlaw.com/Link/Document/FullText?findType=L&amp;pubNum=1000522&amp;cite=HISTS205-6&amp;originatingDoc=I5e13b886a38711e381b8b0e9e015e69e&amp;refType=LQ&amp;originationContext=document&amp;vr=3.0&amp;rs=cblt1.0&amp;transitionType=DocumentItem&amp;contextData=(sc.Search)" TargetMode="External"/><Relationship Id="rId375" Type="http://schemas.openxmlformats.org/officeDocument/2006/relationships/hyperlink" Target="http://www.westlaw.com/Link/Document/FullText?findType=Y&amp;serNum=2030458805&amp;pubNum=4645&amp;originatingDoc=I5e13b886a38711e381b8b0e9e015e69e&amp;refType=RP&amp;fi=co_pp_sp_4645_307&amp;originationContext=document&amp;vr=3.0&amp;rs=cblt1.0&amp;transitionType=DocumentItem&amp;contextData=(sc.Search)#co_pp_sp_4645_307" TargetMode="External"/><Relationship Id="rId396" Type="http://schemas.openxmlformats.org/officeDocument/2006/relationships/hyperlink" Target="http://www.westlaw.com/Link/Document/FullText?findType=Y&amp;serNum=2014487039&amp;pubNum=0004645&amp;originatingDoc=I5e13b886a38711e381b8b0e9e015e69e&amp;refType=RP&amp;originationContext=document&amp;vr=3.0&amp;rs=cblt1.0&amp;transitionType=DocumentItem&amp;contextData=(sc.Search)" TargetMode="External"/><Relationship Id="rId3" Type="http://schemas.openxmlformats.org/officeDocument/2006/relationships/webSettings" Target="webSettings.xml"/><Relationship Id="rId214" Type="http://schemas.openxmlformats.org/officeDocument/2006/relationships/hyperlink" Target="http://www.westlaw.com/Link/Document/FullText?findType=Y&amp;serNum=2030458805&amp;pubNum=4645&amp;originatingDoc=I5e13b886a38711e381b8b0e9e015e69e&amp;refType=RP&amp;fi=co_pp_sp_4645_305&amp;originationContext=document&amp;vr=3.0&amp;rs=cblt1.0&amp;transitionType=DocumentItem&amp;contextData=(sc.Search)#co_pp_sp_4645_305" TargetMode="External"/><Relationship Id="rId235" Type="http://schemas.openxmlformats.org/officeDocument/2006/relationships/hyperlink" Target="http://www.westlaw.com/Link/Document/FullText?findType=Y&amp;serNum=2008260623&amp;pubNum=0004645&amp;originatingDoc=I5e13b886a38711e381b8b0e9e015e69e&amp;refType=RP&amp;fi=co_pp_sp_4645_1078&amp;originationContext=document&amp;vr=3.0&amp;rs=cblt1.0&amp;transitionType=DocumentItem&amp;contextData=(sc.Search)#co_pp_sp_4645_1078" TargetMode="External"/><Relationship Id="rId256" Type="http://schemas.openxmlformats.org/officeDocument/2006/relationships/hyperlink" Target="http://www.westlaw.com/Link/Document/FullText?findType=Y&amp;serNum=1988035597&amp;pubNum=0000661&amp;originatingDoc=I5e13b886a38711e381b8b0e9e015e69e&amp;refType=RP&amp;fi=co_pp_sp_661_1034&amp;originationContext=document&amp;vr=3.0&amp;rs=cblt1.0&amp;transitionType=DocumentItem&amp;contextData=(sc.Search)#co_pp_sp_661_1034" TargetMode="External"/><Relationship Id="rId277" Type="http://schemas.openxmlformats.org/officeDocument/2006/relationships/hyperlink" Target="http://www.westlaw.com/Link/Document/FullText?findType=L&amp;pubNum=1000522&amp;cite=HISTS91-13.5&amp;originatingDoc=I5e13b886a38711e381b8b0e9e015e69e&amp;refType=SP&amp;originationContext=document&amp;vr=3.0&amp;rs=cblt1.0&amp;transitionType=DocumentItem&amp;contextData=(sc.Search)#co_pp_8b3b0000958a4" TargetMode="External"/><Relationship Id="rId298" Type="http://schemas.openxmlformats.org/officeDocument/2006/relationships/hyperlink" Target="http://www.westlaw.com/Link/Document/FullText?findType=Y&amp;serNum=2002337480&amp;pubNum=0004645&amp;originatingDoc=I5e13b886a38711e381b8b0e9e015e69e&amp;refType=RP&amp;fi=co_pp_sp_4645_376&amp;originationContext=document&amp;vr=3.0&amp;rs=cblt1.0&amp;transitionType=DocumentItem&amp;contextData=(sc.Search)#co_pp_sp_4645_376" TargetMode="External"/><Relationship Id="rId400" Type="http://schemas.openxmlformats.org/officeDocument/2006/relationships/hyperlink" Target="http://www.westlaw.com/Link/Document/FullText?findType=Y&amp;serNum=1978131967&amp;pubNum=661&amp;originatingDoc=I5e13b886a38711e381b8b0e9e015e69e&amp;refType=RP&amp;fi=co_pp_sp_661_537&amp;originationContext=document&amp;vr=3.0&amp;rs=cblt1.0&amp;transitionType=DocumentItem&amp;contextData=(sc.Search)#co_pp_sp_661_537" TargetMode="External"/><Relationship Id="rId421" Type="http://schemas.openxmlformats.org/officeDocument/2006/relationships/hyperlink" Target="http://www.westlaw.com/Link/Document/FullText?findType=Y&amp;serNum=2030458805&amp;pubNum=4645&amp;originatingDoc=I5e13b886a38711e381b8b0e9e015e69e&amp;refType=RP&amp;fi=co_pp_sp_4645_308&amp;originationContext=document&amp;vr=3.0&amp;rs=cblt1.0&amp;transitionType=DocumentItem&amp;contextData=(sc.Search)#co_pp_sp_4645_308" TargetMode="External"/><Relationship Id="rId442" Type="http://schemas.openxmlformats.org/officeDocument/2006/relationships/hyperlink" Target="http://www.westlaw.com/Link/Document/FullText?findType=Y&amp;serNum=2014487039&amp;pubNum=0004645&amp;originatingDoc=I5e13b886a38711e381b8b0e9e015e69e&amp;refType=RP&amp;fi=co_pp_sp_4645_329&amp;originationContext=document&amp;vr=3.0&amp;rs=cblt1.0&amp;transitionType=DocumentItem&amp;contextData=(sc.Search)#co_pp_sp_4645_329" TargetMode="External"/><Relationship Id="rId463" Type="http://schemas.openxmlformats.org/officeDocument/2006/relationships/hyperlink" Target="http://www.westlaw.com/Link/Document/FullText?findType=Y&amp;serNum=2000484474&amp;pubNum=4645&amp;originatingDoc=I5e13b886a38711e381b8b0e9e015e69e&amp;refType=RP&amp;fi=co_pp_sp_4645_454&amp;originationContext=document&amp;vr=3.0&amp;rs=cblt1.0&amp;transitionType=DocumentItem&amp;contextData=(sc.Search)#co_pp_sp_4645_454" TargetMode="External"/><Relationship Id="rId116"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137"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58"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302" Type="http://schemas.openxmlformats.org/officeDocument/2006/relationships/hyperlink" Target="http://www.westlaw.com/Link/Document/FullText?findType=L&amp;pubNum=1000522&amp;cite=HISTS46-4&amp;originatingDoc=I5e13b886a38711e381b8b0e9e015e69e&amp;refType=LQ&amp;originationContext=document&amp;vr=3.0&amp;rs=cblt1.0&amp;transitionType=DocumentItem&amp;contextData=(sc.Search)" TargetMode="External"/><Relationship Id="rId323" Type="http://schemas.openxmlformats.org/officeDocument/2006/relationships/hyperlink" Target="#co_anchor_F322032817519_1" TargetMode="External"/><Relationship Id="rId344" Type="http://schemas.openxmlformats.org/officeDocument/2006/relationships/hyperlink" Target="http://www.westlaw.com/Link/Document/FullText?findType=Y&amp;serNum=2000484474&amp;pubNum=4645&amp;originatingDoc=I5e13b886a38711e381b8b0e9e015e69e&amp;refType=RP&amp;fi=co_pp_sp_4645_454&amp;originationContext=document&amp;vr=3.0&amp;rs=cblt1.0&amp;transitionType=DocumentItem&amp;contextData=(sc.Search)#co_pp_sp_4645_454" TargetMode="External"/><Relationship Id="rId20" Type="http://schemas.openxmlformats.org/officeDocument/2006/relationships/hyperlink" Target="http://www.westlaw.com/Browse/Home/KeyNumber/361k1080/View.html?docGuid=I5e13b886a38711e381b8b0e9e015e69e&amp;originationContext=document&amp;vr=3.0&amp;rs=cblt1.0&amp;transitionType=DocumentItem&amp;contextData=(sc.Search)" TargetMode="External"/><Relationship Id="rId41"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62" Type="http://schemas.openxmlformats.org/officeDocument/2006/relationships/hyperlink" Target="http://www.westlaw.com/Browse/Home/KeyNumber/317k7/View.html?docGuid=I5e13b886a38711e381b8b0e9e015e69e&amp;originationContext=document&amp;vr=3.0&amp;rs=cblt1.0&amp;transitionType=DocumentItem&amp;contextData=(sc.Search)" TargetMode="External"/><Relationship Id="rId83" Type="http://schemas.openxmlformats.org/officeDocument/2006/relationships/hyperlink" Target="http://www.westlaw.com/Browse/Home/KeyNumber/405k1011/View.html?docGuid=I5e13b886a38711e381b8b0e9e015e69e&amp;originationContext=document&amp;vr=3.0&amp;rs=cblt1.0&amp;transitionType=DocumentItem&amp;contextData=(sc.Search)" TargetMode="External"/><Relationship Id="rId179" Type="http://schemas.openxmlformats.org/officeDocument/2006/relationships/hyperlink" Target="http://www.westlaw.com/Link/Document/FullText?findType=h&amp;pubNum=176284&amp;cite=0156887901&amp;originatingDoc=I5e13b886a38711e381b8b0e9e015e69e&amp;refType=RQ&amp;originationContext=document&amp;vr=3.0&amp;rs=cblt1.0&amp;transitionType=DocumentItem&amp;contextData=(sc.Search)" TargetMode="External"/><Relationship Id="rId365" Type="http://schemas.openxmlformats.org/officeDocument/2006/relationships/hyperlink" Target="http://www.westlaw.com/Link/Document/FullText?findType=Y&amp;serNum=2000484474&amp;originatingDoc=I5e13b886a38711e381b8b0e9e015e69e&amp;refType=RP&amp;originationContext=document&amp;vr=3.0&amp;rs=cblt1.0&amp;transitionType=DocumentItem&amp;contextData=(sc.Search)" TargetMode="External"/><Relationship Id="rId386" Type="http://schemas.openxmlformats.org/officeDocument/2006/relationships/hyperlink" Target="http://www.westlaw.com/Link/Document/FullText?findType=Y&amp;serNum=1999126792&amp;pubNum=0000661&amp;originatingDoc=I5e13b886a38711e381b8b0e9e015e69e&amp;refType=RP&amp;fi=co_pp_sp_661_834&amp;originationContext=document&amp;vr=3.0&amp;rs=cblt1.0&amp;transitionType=DocumentItem&amp;contextData=(sc.Search)#co_pp_sp_661_834" TargetMode="External"/><Relationship Id="rId190" Type="http://schemas.openxmlformats.org/officeDocument/2006/relationships/hyperlink" Target="https://1.next.westlaw.com/Link/RelatedInformation/Flag?documentGuid=Ic9914ffb1e4211dbb0d3b726c66cf290&amp;transitionType=InlineKeyCiteFlags&amp;originationContext=docHeaderFlag&amp;Rank=0&amp;ppcid=2fc1c11f9ddf490a96779d664ca7bf51&amp;contextData=(sc.Search)" TargetMode="External"/><Relationship Id="rId204" Type="http://schemas.openxmlformats.org/officeDocument/2006/relationships/hyperlink" Target="http://www.westlaw.com/Link/Document/FullText?findType=Y&amp;serNum=2030458805&amp;originatingDoc=I5e13b886a38711e381b8b0e9e015e69e&amp;refType=RP&amp;originationContext=document&amp;vr=3.0&amp;rs=cblt1.0&amp;transitionType=DocumentItem&amp;contextData=(sc.Search)" TargetMode="External"/><Relationship Id="rId225" Type="http://schemas.openxmlformats.org/officeDocument/2006/relationships/hyperlink" Target="#co_anchor_F32032817519_1" TargetMode="External"/><Relationship Id="rId246" Type="http://schemas.openxmlformats.org/officeDocument/2006/relationships/hyperlink" Target="http://www.westlaw.com/Link/Document/FullText?findType=Y&amp;serNum=2019363632&amp;pubNum=4645&amp;originatingDoc=I5e13b886a38711e381b8b0e9e015e69e&amp;refType=RP&amp;fi=co_pp_sp_4645_82&amp;originationContext=document&amp;vr=3.0&amp;rs=cblt1.0&amp;transitionType=DocumentItem&amp;contextData=(sc.Search)#co_pp_sp_4645_82" TargetMode="External"/><Relationship Id="rId267" Type="http://schemas.openxmlformats.org/officeDocument/2006/relationships/hyperlink" Target="http://www.westlaw.com/Link/Document/FullText?findType=Y&amp;serNum=2000484474&amp;pubNum=0004645&amp;originatingDoc=I5e13b886a38711e381b8b0e9e015e69e&amp;refType=RP&amp;fi=co_pp_sp_4645_455&amp;originationContext=document&amp;vr=3.0&amp;rs=cblt1.0&amp;transitionType=DocumentItem&amp;contextData=(sc.Search)#co_pp_sp_4645_455" TargetMode="External"/><Relationship Id="rId288" Type="http://schemas.openxmlformats.org/officeDocument/2006/relationships/hyperlink" Target="http://www.westlaw.com/Link/Document/FullText?findType=L&amp;pubNum=1000522&amp;cite=HISTS91-13.5&amp;originatingDoc=I5e13b886a38711e381b8b0e9e015e69e&amp;refType=SP&amp;originationContext=document&amp;vr=3.0&amp;rs=cblt1.0&amp;transitionType=DocumentItem&amp;contextData=(sc.Search)#co_pp_7fdd00001ca15" TargetMode="External"/><Relationship Id="rId411" Type="http://schemas.openxmlformats.org/officeDocument/2006/relationships/hyperlink" Target="http://www.westlaw.com/Link/Document/FullText?findType=Y&amp;serNum=2030458805&amp;pubNum=4645&amp;originatingDoc=I5e13b886a38711e381b8b0e9e015e69e&amp;refType=RP&amp;fi=co_pp_sp_4645_301&amp;originationContext=document&amp;vr=3.0&amp;rs=cblt1.0&amp;transitionType=DocumentItem&amp;contextData=(sc.Search)#co_pp_sp_4645_301" TargetMode="External"/><Relationship Id="rId432" Type="http://schemas.openxmlformats.org/officeDocument/2006/relationships/hyperlink" Target="http://www.westlaw.com/Link/Document/FullText?findType=Y&amp;serNum=2000484474&amp;pubNum=4645&amp;originatingDoc=I5e13b886a38711e381b8b0e9e015e69e&amp;refType=RP&amp;fi=co_pp_sp_4645_442&amp;originationContext=document&amp;vr=3.0&amp;rs=cblt1.0&amp;transitionType=DocumentItem&amp;contextData=(sc.Search)#co_pp_sp_4645_442" TargetMode="External"/><Relationship Id="rId453" Type="http://schemas.openxmlformats.org/officeDocument/2006/relationships/hyperlink" Target="http://www.westlaw.com/Link/Document/FullText?findType=L&amp;pubNum=1000522&amp;cite=HISTS174C-3&amp;originatingDoc=I5e13b886a38711e381b8b0e9e015e69e&amp;refType=LQ&amp;originationContext=document&amp;vr=3.0&amp;rs=cblt1.0&amp;transitionType=DocumentItem&amp;contextData=(sc.Search)" TargetMode="External"/><Relationship Id="rId106"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27"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313" Type="http://schemas.openxmlformats.org/officeDocument/2006/relationships/hyperlink" Target="http://www.westlaw.com/Link/Document/FullText?findType=Y&amp;serNum=2000484474&amp;pubNum=4645&amp;originatingDoc=I5e13b886a38711e381b8b0e9e015e69e&amp;refType=RP&amp;fi=co_pp_sp_4645_451&amp;originationContext=document&amp;vr=3.0&amp;rs=cblt1.0&amp;transitionType=DocumentItem&amp;contextData=(sc.Search)#co_pp_sp_4645_451" TargetMode="External"/><Relationship Id="rId10" Type="http://schemas.openxmlformats.org/officeDocument/2006/relationships/hyperlink" Target="http://www.westlaw.com/Link/Document/FullText?findType=Y&amp;serNum=2030458805&amp;pubNum=0004645&amp;originatingDoc=I5e13b886a38711e381b8b0e9e015e69e&amp;refType=RP&amp;originationContext=document&amp;vr=3.0&amp;rs=cblt1.0&amp;transitionType=DocumentItem&amp;contextData=(sc.Search)" TargetMode="External"/><Relationship Id="rId31"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52" Type="http://schemas.openxmlformats.org/officeDocument/2006/relationships/hyperlink" Target="http://www.westlaw.com/Browse/Home/KeyNumber/15Ak1426/View.html?docGuid=I5e13b886a38711e381b8b0e9e015e69e&amp;originationContext=document&amp;vr=3.0&amp;rs=cblt1.0&amp;transitionType=DocumentItem&amp;contextData=(sc.Search)" TargetMode="External"/><Relationship Id="rId73" Type="http://schemas.openxmlformats.org/officeDocument/2006/relationships/hyperlink" Target="http://www.westlaw.com/Browse/Home/KeyNumber/361/View.html?docGuid=I5e13b886a38711e381b8b0e9e015e69e&amp;originationContext=document&amp;vr=3.0&amp;rs=cblt1.0&amp;transitionType=DocumentItem&amp;contextData=(sc.Search)" TargetMode="External"/><Relationship Id="rId94"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48"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169"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334" Type="http://schemas.openxmlformats.org/officeDocument/2006/relationships/hyperlink" Target="#co_anchor_F392032817519_1" TargetMode="External"/><Relationship Id="rId355" Type="http://schemas.openxmlformats.org/officeDocument/2006/relationships/hyperlink" Target="#co_anchor_F492032817519_1" TargetMode="External"/><Relationship Id="rId376" Type="http://schemas.openxmlformats.org/officeDocument/2006/relationships/hyperlink" Target="#co_anchor_F552032817519_1" TargetMode="External"/><Relationship Id="rId397" Type="http://schemas.openxmlformats.org/officeDocument/2006/relationships/hyperlink" Target="http://www.westlaw.com/Link/Document/FullText?findType=Y&amp;serNum=2000484474&amp;pubNum=4645&amp;originatingDoc=I5e13b886a38711e381b8b0e9e015e69e&amp;refType=RP&amp;fi=co_pp_sp_4645_473&amp;originationContext=document&amp;vr=3.0&amp;rs=cblt1.0&amp;transitionType=DocumentItem&amp;contextData=(sc.Search)#co_pp_sp_4645_473" TargetMode="External"/><Relationship Id="rId4" Type="http://schemas.openxmlformats.org/officeDocument/2006/relationships/footnotes" Target="footnotes.xml"/><Relationship Id="rId180" Type="http://schemas.openxmlformats.org/officeDocument/2006/relationships/hyperlink" Target="http://www.westlaw.com/Link/Document/FullText?findType=h&amp;pubNum=176284&amp;cite=0136949601&amp;originatingDoc=I5e13b886a38711e381b8b0e9e015e69e&amp;refType=RQ&amp;originationContext=document&amp;vr=3.0&amp;rs=cblt1.0&amp;transitionType=DocumentItem&amp;contextData=(sc.Search)" TargetMode="External"/><Relationship Id="rId215" Type="http://schemas.openxmlformats.org/officeDocument/2006/relationships/hyperlink" Target="http://www.westlaw.com/Link/Document/FullText?findType=Y&amp;serNum=2030458805&amp;pubNum=4645&amp;originatingDoc=I5e13b886a38711e381b8b0e9e015e69e&amp;refType=RP&amp;fi=co_pp_sp_4645_307&amp;originationContext=document&amp;vr=3.0&amp;rs=cblt1.0&amp;transitionType=DocumentItem&amp;contextData=(sc.Search)#co_pp_sp_4645_307" TargetMode="External"/><Relationship Id="rId236" Type="http://schemas.openxmlformats.org/officeDocument/2006/relationships/hyperlink" Target="http://www.westlaw.com/Link/Document/FullText?findType=L&amp;pubNum=1000522&amp;cite=HISTS91-14&amp;originatingDoc=I5e13b886a38711e381b8b0e9e015e69e&amp;refType=SP&amp;originationContext=document&amp;vr=3.0&amp;rs=cblt1.0&amp;transitionType=DocumentItem&amp;contextData=(sc.Search)#co_pp_16f4000091d86" TargetMode="External"/><Relationship Id="rId257" Type="http://schemas.openxmlformats.org/officeDocument/2006/relationships/hyperlink" Target="https://1.next.westlaw.com/Link/RelatedInformation/Flag?documentGuid=Id226ad2ef79811d9bf60c1d57ebc853e&amp;transitionType=InlineKeyCiteFlags&amp;originationContext=docHeaderFlag&amp;Rank=0&amp;ppcid=2fc1c11f9ddf490a96779d664ca7bf51&amp;contextData=(sc.Search)" TargetMode="External"/><Relationship Id="rId278" Type="http://schemas.openxmlformats.org/officeDocument/2006/relationships/hyperlink" Target="http://www.westlaw.com/Link/Document/FullText?findType=L&amp;pubNum=1000522&amp;cite=HISTS91-13.5&amp;originatingDoc=I5e13b886a38711e381b8b0e9e015e69e&amp;refType=SP&amp;originationContext=document&amp;vr=3.0&amp;rs=cblt1.0&amp;transitionType=DocumentItem&amp;contextData=(sc.Search)#co_pp_4b24000003ba5" TargetMode="External"/><Relationship Id="rId401" Type="http://schemas.openxmlformats.org/officeDocument/2006/relationships/hyperlink" Target="http://www.westlaw.com/Link/Document/FullText?findType=Y&amp;serNum=2014487039&amp;pubNum=0004645&amp;originatingDoc=I5e13b886a38711e381b8b0e9e015e69e&amp;refType=RP&amp;fi=co_pp_sp_4645_334&amp;originationContext=document&amp;vr=3.0&amp;rs=cblt1.0&amp;transitionType=DocumentItem&amp;contextData=(sc.Search)#co_pp_sp_4645_334" TargetMode="External"/><Relationship Id="rId422" Type="http://schemas.openxmlformats.org/officeDocument/2006/relationships/hyperlink" Target="http://www.westlaw.com/Link/Document/FullText?findType=Y&amp;serNum=2000484474&amp;pubNum=0004645&amp;originatingDoc=I5e13b886a38711e381b8b0e9e015e69e&amp;refType=RP&amp;fi=co_pp_sp_4645_441&amp;originationContext=document&amp;vr=3.0&amp;rs=cblt1.0&amp;transitionType=DocumentItem&amp;contextData=(sc.Search)#co_pp_sp_4645_441" TargetMode="External"/><Relationship Id="rId443" Type="http://schemas.openxmlformats.org/officeDocument/2006/relationships/hyperlink" Target="http://www.westlaw.com/Link/Document/FullText?findType=Y&amp;serNum=2000484474&amp;pubNum=0004645&amp;originatingDoc=I5e13b886a38711e381b8b0e9e015e69e&amp;refType=RP&amp;fi=co_pp_sp_4645_454&amp;originationContext=document&amp;vr=3.0&amp;rs=cblt1.0&amp;transitionType=DocumentItem&amp;contextData=(sc.Search)#co_pp_sp_4645_454" TargetMode="External"/><Relationship Id="rId464" Type="http://schemas.openxmlformats.org/officeDocument/2006/relationships/hyperlink" Target="http://www.westlaw.com/Link/Document/FullText?findType=Y&amp;serNum=2014487039&amp;pubNum=4645&amp;originatingDoc=I5e13b886a38711e381b8b0e9e015e69e&amp;refType=RP&amp;fi=co_pp_sp_4645_329&amp;originationContext=document&amp;vr=3.0&amp;rs=cblt1.0&amp;transitionType=DocumentItem&amp;contextData=(sc.Search)#co_pp_sp_4645_329" TargetMode="External"/><Relationship Id="rId303" Type="http://schemas.openxmlformats.org/officeDocument/2006/relationships/hyperlink" Target="http://www.westlaw.com/Link/Document/FullText?findType=L&amp;pubNum=1000522&amp;cite=HISTS205-6&amp;originatingDoc=I5e13b886a38711e381b8b0e9e015e69e&amp;refType=SP&amp;originationContext=document&amp;vr=3.0&amp;rs=cblt1.0&amp;transitionType=DocumentItem&amp;contextData=(sc.Search)#co_pp_4b24000003ba5" TargetMode="External"/><Relationship Id="rId42" Type="http://schemas.openxmlformats.org/officeDocument/2006/relationships/hyperlink" Target="http://www.westlaw.com/Browse/Home/KeyNumber/15Ak1762/View.html?docGuid=I5e13b886a38711e381b8b0e9e015e69e&amp;originationContext=document&amp;vr=3.0&amp;rs=cblt1.0&amp;transitionType=DocumentItem&amp;contextData=(sc.Search)" TargetMode="External"/><Relationship Id="rId84"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38"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345" Type="http://schemas.openxmlformats.org/officeDocument/2006/relationships/hyperlink" Target="#co_anchor_F432032817519_1" TargetMode="External"/><Relationship Id="rId387" Type="http://schemas.openxmlformats.org/officeDocument/2006/relationships/hyperlink" Target="http://www.westlaw.com/Link/Document/FullText?findType=Y&amp;serNum=2000484474&amp;pubNum=0004645&amp;originatingDoc=I5e13b886a38711e381b8b0e9e015e69e&amp;refType=RP&amp;fi=co_pp_sp_4645_444&amp;originationContext=document&amp;vr=3.0&amp;rs=cblt1.0&amp;transitionType=DocumentItem&amp;contextData=(sc.Search)#co_pp_sp_4645_444" TargetMode="External"/><Relationship Id="rId191" Type="http://schemas.openxmlformats.org/officeDocument/2006/relationships/hyperlink" Target="http://www.westlaw.com/Link/Document/FullText?findType=Y&amp;serNum=2009625628&amp;pubNum=0004645&amp;originatingDoc=I5e13b886a38711e381b8b0e9e015e69e&amp;refType=RP&amp;originationContext=document&amp;vr=3.0&amp;rs=cblt1.0&amp;transitionType=DocumentItem&amp;contextData=(sc.Search)" TargetMode="External"/><Relationship Id="rId205" Type="http://schemas.openxmlformats.org/officeDocument/2006/relationships/hyperlink" Target="http://www.westlaw.com/Link/Document/FullText?findType=Y&amp;serNum=2030458805&amp;pubNum=4645&amp;originatingDoc=I5e13b886a38711e381b8b0e9e015e69e&amp;refType=RP&amp;fi=co_pp_sp_4645_295&amp;originationContext=document&amp;vr=3.0&amp;rs=cblt1.0&amp;transitionType=DocumentItem&amp;contextData=(sc.Search)#co_pp_sp_4645_295" TargetMode="External"/><Relationship Id="rId247" Type="http://schemas.openxmlformats.org/officeDocument/2006/relationships/hyperlink" Target="http://www.westlaw.com/Link/Document/FullText?findType=Y&amp;serNum=2019363632&amp;pubNum=4645&amp;originatingDoc=I5e13b886a38711e381b8b0e9e015e69e&amp;refType=RP&amp;fi=co_pp_sp_4645_83&amp;originationContext=document&amp;vr=3.0&amp;rs=cblt1.0&amp;transitionType=DocumentItem&amp;contextData=(sc.Search)#co_pp_sp_4645_83" TargetMode="External"/><Relationship Id="rId412" Type="http://schemas.openxmlformats.org/officeDocument/2006/relationships/hyperlink" Target="http://www.westlaw.com/Link/Document/FullText?findType=Y&amp;serNum=2030458805&amp;pubNum=4645&amp;originatingDoc=I5e13b886a38711e381b8b0e9e015e69e&amp;refType=RP&amp;fi=co_pp_sp_4645_303&amp;originationContext=document&amp;vr=3.0&amp;rs=cblt1.0&amp;transitionType=DocumentItem&amp;contextData=(sc.Search)#co_pp_sp_4645_303" TargetMode="External"/><Relationship Id="rId107"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289" Type="http://schemas.openxmlformats.org/officeDocument/2006/relationships/hyperlink" Target="http://www.westlaw.com/Link/Document/FullText?findType=L&amp;pubNum=1000522&amp;cite=HICNART11S1&amp;originatingDoc=I5e13b886a38711e381b8b0e9e015e69e&amp;refType=LQ&amp;originationContext=document&amp;vr=3.0&amp;rs=cblt1.0&amp;transitionType=DocumentItem&amp;contextData=(sc.Search)" TargetMode="External"/><Relationship Id="rId454" Type="http://schemas.openxmlformats.org/officeDocument/2006/relationships/hyperlink" Target="http://www.westlaw.com/Link/Document/FullText?findType=L&amp;pubNum=1000522&amp;cite=HISTS174C-71&amp;originatingDoc=I5e13b886a38711e381b8b0e9e015e69e&amp;refType=LQ&amp;originationContext=document&amp;vr=3.0&amp;rs=cblt1.0&amp;transitionType=DocumentItem&amp;contextData=(sc.Search)" TargetMode="External"/><Relationship Id="rId11" Type="http://schemas.openxmlformats.org/officeDocument/2006/relationships/hyperlink" Target="http://www.westlaw.com/Link/Document/FullText?findType=h&amp;pubNum=176284&amp;cite=0136646001&amp;originatingDoc=I5e13b886a38711e381b8b0e9e015e69e&amp;refType=RQ&amp;originationContext=document&amp;vr=3.0&amp;rs=cblt1.0&amp;transitionType=DocumentItem&amp;contextData=(sc.Search)" TargetMode="External"/><Relationship Id="rId53"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149"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314" Type="http://schemas.openxmlformats.org/officeDocument/2006/relationships/hyperlink" Target="http://www.westlaw.com/Link/Document/FullText?findType=Y&amp;serNum=2000484474&amp;pubNum=0004645&amp;originatingDoc=I5e13b886a38711e381b8b0e9e015e69e&amp;refType=RP&amp;fi=co_pp_sp_4645_450&amp;originationContext=document&amp;vr=3.0&amp;rs=cblt1.0&amp;transitionType=DocumentItem&amp;contextData=(sc.Search)#co_pp_sp_4645_450" TargetMode="External"/><Relationship Id="rId356" Type="http://schemas.openxmlformats.org/officeDocument/2006/relationships/hyperlink" Target="http://www.westlaw.com/Link/Document/FullText?findType=Y&amp;serNum=2014487039&amp;pubNum=4645&amp;originatingDoc=I5e13b886a38711e381b8b0e9e015e69e&amp;refType=RP&amp;fi=co_pp_sp_4645_329&amp;originationContext=document&amp;vr=3.0&amp;rs=cblt1.0&amp;transitionType=DocumentItem&amp;contextData=(sc.Search)#co_pp_sp_4645_329" TargetMode="External"/><Relationship Id="rId398" Type="http://schemas.openxmlformats.org/officeDocument/2006/relationships/hyperlink" Target="http://www.westlaw.com/Link/Document/FullText?findType=Y&amp;serNum=2000484474&amp;pubNum=0004645&amp;originatingDoc=I5e13b886a38711e381b8b0e9e015e69e&amp;refType=RP&amp;fi=co_pp_sp_4645_470&amp;originationContext=document&amp;vr=3.0&amp;rs=cblt1.0&amp;transitionType=DocumentItem&amp;contextData=(sc.Search)#co_pp_sp_4645_470" TargetMode="External"/><Relationship Id="rId95" Type="http://schemas.openxmlformats.org/officeDocument/2006/relationships/hyperlink" Target="http://www.westlaw.com/Browse/Home/KeyNumber/405k1011/View.html?docGuid=I5e13b886a38711e381b8b0e9e015e69e&amp;originationContext=document&amp;vr=3.0&amp;rs=cblt1.0&amp;transitionType=DocumentItem&amp;contextData=(sc.Search)" TargetMode="External"/><Relationship Id="rId160"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216" Type="http://schemas.openxmlformats.org/officeDocument/2006/relationships/hyperlink" Target="http://www.westlaw.com/Link/Document/FullText?findType=Y&amp;serNum=2030458805&amp;pubNum=4645&amp;originatingDoc=I5e13b886a38711e381b8b0e9e015e69e&amp;refType=RP&amp;fi=co_pp_sp_4645_308&amp;originationContext=document&amp;vr=3.0&amp;rs=cblt1.0&amp;transitionType=DocumentItem&amp;contextData=(sc.Search)#co_pp_sp_4645_308" TargetMode="External"/><Relationship Id="rId423" Type="http://schemas.openxmlformats.org/officeDocument/2006/relationships/hyperlink" Target="https://1.next.westlaw.com/Link/RelatedInformation/Flag?documentGuid=N2C90F2804C5911DDB03786E014444BA4&amp;transitionType=InlineKeyCiteFlags&amp;originationContext=docHeaderFlag&amp;Rank=0&amp;ppcid=2fc1c11f9ddf490a96779d664ca7bf51&amp;contextData=(sc.Search)" TargetMode="External"/><Relationship Id="rId258" Type="http://schemas.openxmlformats.org/officeDocument/2006/relationships/hyperlink" Target="http://www.westlaw.com/Link/Document/FullText?findType=Y&amp;serNum=2004094211&amp;pubNum=0004645&amp;originatingDoc=I5e13b886a38711e381b8b0e9e015e69e&amp;refType=RP&amp;fi=co_pp_sp_4645_695&amp;originationContext=document&amp;vr=3.0&amp;rs=cblt1.0&amp;transitionType=DocumentItem&amp;contextData=(sc.Search)#co_pp_sp_4645_695" TargetMode="External"/><Relationship Id="rId465" Type="http://schemas.openxmlformats.org/officeDocument/2006/relationships/hyperlink" Target="http://www.westlaw.com/Link/Document/FullText?findType=Y&amp;serNum=2000484474&amp;pubNum=4645&amp;originatingDoc=I5e13b886a38711e381b8b0e9e015e69e&amp;refType=RP&amp;fi=co_pp_sp_4645_473&amp;originationContext=document&amp;vr=3.0&amp;rs=cblt1.0&amp;transitionType=DocumentItem&amp;contextData=(sc.Search)#co_pp_sp_4645_473" TargetMode="External"/><Relationship Id="rId22" Type="http://schemas.openxmlformats.org/officeDocument/2006/relationships/hyperlink" Target="http://www.westlaw.com/Browse/Home/KeyNumber/361k1080/View.html?docGuid=I5e13b886a38711e381b8b0e9e015e69e&amp;originationContext=document&amp;vr=3.0&amp;rs=cblt1.0&amp;transitionType=DocumentItem&amp;contextData=(sc.Search)" TargetMode="External"/><Relationship Id="rId64" Type="http://schemas.openxmlformats.org/officeDocument/2006/relationships/hyperlink" Target="http://www.westlaw.com/Browse/Home/KeyNumber/30k3172/View.html?docGuid=I5e13b886a38711e381b8b0e9e015e69e&amp;originationContext=document&amp;vr=3.0&amp;rs=cblt1.0&amp;transitionType=DocumentItem&amp;contextData=(sc.Search)" TargetMode="External"/><Relationship Id="rId118" Type="http://schemas.openxmlformats.org/officeDocument/2006/relationships/hyperlink" Target="http://www.westlaw.com/Browse/Home/KeyNumber/209/View.html?docGuid=I5e13b886a38711e381b8b0e9e015e69e&amp;originationContext=document&amp;vr=3.0&amp;rs=cblt1.0&amp;transitionType=DocumentItem&amp;contextData=(sc.Search)" TargetMode="External"/><Relationship Id="rId325" Type="http://schemas.openxmlformats.org/officeDocument/2006/relationships/hyperlink" Target="#co_anchor_F332032817519_1" TargetMode="External"/><Relationship Id="rId367" Type="http://schemas.openxmlformats.org/officeDocument/2006/relationships/hyperlink" Target="#co_anchor_F522032817519_1" TargetMode="External"/><Relationship Id="rId171"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227" Type="http://schemas.openxmlformats.org/officeDocument/2006/relationships/hyperlink" Target="#co_anchor_F52032817519_1" TargetMode="External"/><Relationship Id="rId269" Type="http://schemas.openxmlformats.org/officeDocument/2006/relationships/hyperlink" Target="http://www.westlaw.com/Link/Document/FullText?findType=Y&amp;serNum=2004616185&amp;pubNum=0004645&amp;originatingDoc=I5e13b886a38711e381b8b0e9e015e69e&amp;refType=RP&amp;fi=co_pp_sp_4645_658&amp;originationContext=document&amp;vr=3.0&amp;rs=cblt1.0&amp;transitionType=DocumentItem&amp;contextData=(sc.Search)#co_pp_sp_4645_658" TargetMode="External"/><Relationship Id="rId434" Type="http://schemas.openxmlformats.org/officeDocument/2006/relationships/hyperlink" Target="http://www.westlaw.com/Link/Document/FullText?findType=Y&amp;serNum=2000484474&amp;pubNum=4645&amp;originatingDoc=I5e13b886a38711e381b8b0e9e015e69e&amp;refType=RP&amp;fi=co_pp_sp_4645_448&amp;originationContext=document&amp;vr=3.0&amp;rs=cblt1.0&amp;transitionType=DocumentItem&amp;contextData=(sc.Search)#co_pp_sp_4645_448" TargetMode="External"/><Relationship Id="rId33"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129"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280" Type="http://schemas.openxmlformats.org/officeDocument/2006/relationships/hyperlink" Target="http://www.westlaw.com/Link/Document/FullText?findType=L&amp;pubNum=1000522&amp;cite=HISTS91-13.5&amp;originatingDoc=I5e13b886a38711e381b8b0e9e015e69e&amp;refType=SP&amp;originationContext=document&amp;vr=3.0&amp;rs=cblt1.0&amp;transitionType=DocumentItem&amp;contextData=(sc.Search)#co_pp_7fdd00001ca15" TargetMode="External"/><Relationship Id="rId336" Type="http://schemas.openxmlformats.org/officeDocument/2006/relationships/hyperlink" Target="http://www.westlaw.com/Link/Document/FullText?findType=Y&amp;serNum=2000484474&amp;pubNum=0004645&amp;originatingDoc=I5e13b886a38711e381b8b0e9e015e69e&amp;refType=RP&amp;fi=co_pp_sp_4645_448&amp;originationContext=document&amp;vr=3.0&amp;rs=cblt1.0&amp;transitionType=DocumentItem&amp;contextData=(sc.Search)#co_pp_sp_4645_448" TargetMode="External"/><Relationship Id="rId75" Type="http://schemas.openxmlformats.org/officeDocument/2006/relationships/hyperlink" Target="http://www.westlaw.com/Browse/Home/KeyNumber/414/View.html?docGuid=I5e13b886a38711e381b8b0e9e015e69e&amp;originationContext=document&amp;vr=3.0&amp;rs=cblt1.0&amp;transitionType=DocumentItem&amp;contextData=(sc.Search)" TargetMode="External"/><Relationship Id="rId140"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82" Type="http://schemas.openxmlformats.org/officeDocument/2006/relationships/hyperlink" Target="http://www.westlaw.com/Link/Document/FullText?findType=h&amp;pubNum=176284&amp;cite=0118966301&amp;originatingDoc=I5e13b886a38711e381b8b0e9e015e69e&amp;refType=RQ&amp;originationContext=document&amp;vr=3.0&amp;rs=cblt1.0&amp;transitionType=DocumentItem&amp;contextData=(sc.Search)" TargetMode="External"/><Relationship Id="rId378" Type="http://schemas.openxmlformats.org/officeDocument/2006/relationships/hyperlink" Target="http://www.westlaw.com/Link/Document/FullText?findType=Y&amp;serNum=2004094211&amp;pubNum=0004645&amp;originatingDoc=I5e13b886a38711e381b8b0e9e015e69e&amp;refType=RP&amp;fi=co_pp_sp_4645_705&amp;originationContext=document&amp;vr=3.0&amp;rs=cblt1.0&amp;transitionType=DocumentItem&amp;contextData=(sc.Search)#co_pp_sp_4645_705" TargetMode="External"/><Relationship Id="rId403" Type="http://schemas.openxmlformats.org/officeDocument/2006/relationships/hyperlink" Target="http://www.westlaw.com/Link/Document/FullText?findType=Y&amp;serNum=2000484474&amp;pubNum=0004645&amp;originatingDoc=I5e13b886a38711e381b8b0e9e015e69e&amp;refType=RP&amp;fi=co_pp_sp_4645_443&amp;originationContext=document&amp;vr=3.0&amp;rs=cblt1.0&amp;transitionType=DocumentItem&amp;contextData=(sc.Search)#co_pp_sp_4645_443" TargetMode="External"/><Relationship Id="rId6" Type="http://schemas.openxmlformats.org/officeDocument/2006/relationships/header" Target="header1.xml"/><Relationship Id="rId238" Type="http://schemas.openxmlformats.org/officeDocument/2006/relationships/hyperlink" Target="#co_anchor_F92032817519_1" TargetMode="External"/><Relationship Id="rId445" Type="http://schemas.openxmlformats.org/officeDocument/2006/relationships/hyperlink" Target="http://www.westlaw.com/Link/Document/FullText?findType=Y&amp;serNum=2014487039&amp;pubNum=0004645&amp;originatingDoc=I5e13b886a38711e381b8b0e9e015e69e&amp;refType=RP&amp;fi=co_pp_sp_4645_329&amp;originationContext=document&amp;vr=3.0&amp;rs=cblt1.0&amp;transitionType=DocumentItem&amp;contextData=(sc.Search)#co_pp_sp_4645_329" TargetMode="External"/><Relationship Id="rId291" Type="http://schemas.openxmlformats.org/officeDocument/2006/relationships/hyperlink" Target="https://1.next.westlaw.com/Link/RelatedInformation/Flag?documentGuid=I23f0f099f3a011d98ac8f235252e36df&amp;transitionType=InlineKeyCiteFlags&amp;originationContext=docHeaderFlag&amp;Rank=0&amp;ppcid=2fc1c11f9ddf490a96779d664ca7bf51&amp;contextData=(sc.Search)" TargetMode="External"/><Relationship Id="rId305" Type="http://schemas.openxmlformats.org/officeDocument/2006/relationships/hyperlink" Target="http://www.westlaw.com/Link/Document/FullText?findType=Y&amp;serNum=2000484474&amp;pubNum=4645&amp;originatingDoc=I5e13b886a38711e381b8b0e9e015e69e&amp;refType=RP&amp;fi=co_pp_sp_4645_444&amp;originationContext=document&amp;vr=3.0&amp;rs=cblt1.0&amp;transitionType=DocumentItem&amp;contextData=(sc.Search)#co_pp_sp_4645_444" TargetMode="External"/><Relationship Id="rId347" Type="http://schemas.openxmlformats.org/officeDocument/2006/relationships/hyperlink" Target="#co_anchor_F452032817519_1" TargetMode="External"/><Relationship Id="rId44" Type="http://schemas.openxmlformats.org/officeDocument/2006/relationships/hyperlink" Target="http://www.westlaw.com/Browse/Home/KeyNumber/15Ak1746/View.html?docGuid=I5e13b886a38711e381b8b0e9e015e69e&amp;originationContext=document&amp;vr=3.0&amp;rs=cblt1.0&amp;transitionType=DocumentItem&amp;contextData=(sc.Search)" TargetMode="External"/><Relationship Id="rId86" Type="http://schemas.openxmlformats.org/officeDocument/2006/relationships/hyperlink" Target="http://www.westlaw.com/Browse/Home/KeyNumber/405k1011/View.html?docGuid=I5e13b886a38711e381b8b0e9e015e69e&amp;originationContext=document&amp;vr=3.0&amp;rs=cblt1.0&amp;transitionType=DocumentItem&amp;contextData=(sc.Search)" TargetMode="External"/><Relationship Id="rId151" Type="http://schemas.openxmlformats.org/officeDocument/2006/relationships/hyperlink" Target="http://www.westlaw.com/Browse/Home/KeyNumber/317k7/View.html?docGuid=I5e13b886a38711e381b8b0e9e015e69e&amp;originationContext=document&amp;vr=3.0&amp;rs=cblt1.0&amp;transitionType=DocumentItem&amp;contextData=(sc.Search)" TargetMode="External"/><Relationship Id="rId389" Type="http://schemas.openxmlformats.org/officeDocument/2006/relationships/hyperlink" Target="http://www.westlaw.com/Link/Document/FullText?findType=Y&amp;serNum=2030458805&amp;pubNum=4645&amp;originatingDoc=I5e13b886a38711e381b8b0e9e015e69e&amp;refType=RP&amp;fi=co_pp_sp_4645_307&amp;originationContext=document&amp;vr=3.0&amp;rs=cblt1.0&amp;transitionType=DocumentItem&amp;contextData=(sc.Search)#co_pp_sp_4645_307" TargetMode="External"/><Relationship Id="rId193" Type="http://schemas.openxmlformats.org/officeDocument/2006/relationships/hyperlink" Target="http://www.westlaw.com/Link/Document/FullText?findType=Y&amp;serNum=2030458805&amp;pubNum=0004645&amp;originatingDoc=I5e13b886a38711e381b8b0e9e015e69e&amp;refType=RP&amp;fi=co_pp_sp_4645_286&amp;originationContext=document&amp;vr=3.0&amp;rs=cblt1.0&amp;transitionType=DocumentItem&amp;contextData=(sc.Search)#co_pp_sp_4645_286" TargetMode="External"/><Relationship Id="rId207" Type="http://schemas.openxmlformats.org/officeDocument/2006/relationships/hyperlink" Target="http://www.westlaw.com/Link/Document/FullText?findType=Y&amp;serNum=2030458805&amp;pubNum=4645&amp;originatingDoc=I5e13b886a38711e381b8b0e9e015e69e&amp;refType=RP&amp;fi=co_pp_sp_4645_298&amp;originationContext=document&amp;vr=3.0&amp;rs=cblt1.0&amp;transitionType=DocumentItem&amp;contextData=(sc.Search)#co_pp_sp_4645_298" TargetMode="External"/><Relationship Id="rId249" Type="http://schemas.openxmlformats.org/officeDocument/2006/relationships/hyperlink" Target="#co_anchor_F142032817519_1" TargetMode="External"/><Relationship Id="rId414" Type="http://schemas.openxmlformats.org/officeDocument/2006/relationships/hyperlink" Target="http://www.westlaw.com/Link/Document/FullText?findType=Y&amp;serNum=2030458805&amp;pubNum=4645&amp;originatingDoc=I5e13b886a38711e381b8b0e9e015e69e&amp;refType=RP&amp;fi=co_pp_sp_4645_307&amp;originationContext=document&amp;vr=3.0&amp;rs=cblt1.0&amp;transitionType=DocumentItem&amp;contextData=(sc.Search)#co_pp_sp_4645_307" TargetMode="External"/><Relationship Id="rId456" Type="http://schemas.openxmlformats.org/officeDocument/2006/relationships/hyperlink" Target="http://www.westlaw.com/Link/Document/FullText?findType=L&amp;pubNum=1000522&amp;cite=HISTS174C-71&amp;originatingDoc=I5e13b886a38711e381b8b0e9e015e69e&amp;refType=LQ&amp;originationContext=document&amp;vr=3.0&amp;rs=cblt1.0&amp;transitionType=DocumentItem&amp;contextData=(sc.Search)" TargetMode="External"/><Relationship Id="rId13" Type="http://schemas.openxmlformats.org/officeDocument/2006/relationships/hyperlink" Target="#co_anchor_F252032817519_1" TargetMode="External"/><Relationship Id="rId109"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260" Type="http://schemas.openxmlformats.org/officeDocument/2006/relationships/hyperlink" Target="#co_anchor_F172032817519_1" TargetMode="External"/><Relationship Id="rId316" Type="http://schemas.openxmlformats.org/officeDocument/2006/relationships/hyperlink" Target="http://www.westlaw.com/Link/Document/FullText?findType=Y&amp;serNum=2000484474&amp;pubNum=4645&amp;originatingDoc=I5e13b886a38711e381b8b0e9e015e69e&amp;refType=RP&amp;fi=co_pp_sp_4645_453&amp;originationContext=document&amp;vr=3.0&amp;rs=cblt1.0&amp;transitionType=DocumentItem&amp;contextData=(sc.Search)#co_pp_sp_4645_453" TargetMode="External"/><Relationship Id="rId55"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97"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20"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358" Type="http://schemas.openxmlformats.org/officeDocument/2006/relationships/hyperlink" Target="http://www.westlaw.com/Link/Document/FullText?findType=Y&amp;serNum=2014487039&amp;pubNum=0004645&amp;originatingDoc=I5e13b886a38711e381b8b0e9e015e69e&amp;refType=RP&amp;fi=co_pp_sp_4645_338&amp;originationContext=document&amp;vr=3.0&amp;rs=cblt1.0&amp;transitionType=DocumentItem&amp;contextData=(sc.Search)#co_pp_sp_4645_338" TargetMode="External"/><Relationship Id="rId162" Type="http://schemas.openxmlformats.org/officeDocument/2006/relationships/hyperlink" Target="http://www.westlaw.com/Browse/Home/KeyNumber/317/View.html?docGuid=I5e13b886a38711e381b8b0e9e015e69e&amp;originationContext=document&amp;vr=3.0&amp;rs=cblt1.0&amp;transitionType=DocumentItem&amp;contextData=(sc.Search)" TargetMode="External"/><Relationship Id="rId218" Type="http://schemas.openxmlformats.org/officeDocument/2006/relationships/hyperlink" Target="http://www.westlaw.com/Link/Document/FullText?findType=Y&amp;serNum=2030458805&amp;originatingDoc=I5e13b886a38711e381b8b0e9e015e69e&amp;refType=RP&amp;originationContext=document&amp;vr=3.0&amp;rs=cblt1.0&amp;transitionType=DocumentItem&amp;contextData=(sc.Search)" TargetMode="External"/><Relationship Id="rId425"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467" Type="http://schemas.openxmlformats.org/officeDocument/2006/relationships/hyperlink" Target="http://www.westlaw.com/Link/Document/FullText?findType=Y&amp;serNum=2030458805&amp;pubNum=4645&amp;originatingDoc=I5e13b886a38711e381b8b0e9e015e69e&amp;refType=RP&amp;fi=co_pp_sp_4645_303&amp;originationContext=document&amp;vr=3.0&amp;rs=cblt1.0&amp;transitionType=DocumentItem&amp;contextData=(sc.Search)#co_pp_sp_4645_303" TargetMode="External"/><Relationship Id="rId271" Type="http://schemas.openxmlformats.org/officeDocument/2006/relationships/hyperlink" Target="http://www.westlaw.com/Link/Document/FullText?findType=Y&amp;serNum=2014487039&amp;pubNum=0004645&amp;originatingDoc=I5e13b886a38711e381b8b0e9e015e69e&amp;refType=RP&amp;fi=co_pp_sp_4645_329&amp;originationContext=document&amp;vr=3.0&amp;rs=cblt1.0&amp;transitionType=DocumentItem&amp;contextData=(sc.Search)#co_pp_sp_4645_329" TargetMode="External"/><Relationship Id="rId24" Type="http://schemas.openxmlformats.org/officeDocument/2006/relationships/hyperlink" Target="http://www.westlaw.com/Browse/Home/KeyNumber/361k1153/View.html?docGuid=I5e13b886a38711e381b8b0e9e015e69e&amp;originationContext=document&amp;vr=3.0&amp;rs=cblt1.0&amp;transitionType=DocumentItem&amp;contextData=(sc.Search)" TargetMode="External"/><Relationship Id="rId66" Type="http://schemas.openxmlformats.org/officeDocument/2006/relationships/hyperlink" Target="http://www.westlaw.com/Browse/Home/KeyNumber/30k3172/View.html?docGuid=I5e13b886a38711e381b8b0e9e015e69e&amp;originationContext=document&amp;vr=3.0&amp;rs=cblt1.0&amp;transitionType=DocumentItem&amp;contextData=(sc.Search)" TargetMode="External"/><Relationship Id="rId131"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327" Type="http://schemas.openxmlformats.org/officeDocument/2006/relationships/hyperlink" Target="#co_anchor_F352032817519_1" TargetMode="External"/><Relationship Id="rId369" Type="http://schemas.openxmlformats.org/officeDocument/2006/relationships/hyperlink" Target="#co_anchor_F532032817519_1" TargetMode="External"/><Relationship Id="rId173" Type="http://schemas.openxmlformats.org/officeDocument/2006/relationships/hyperlink" Target="http://www.westlaw.com/Link/Document/FullText?findType=h&amp;pubNum=176284&amp;cite=0224536101&amp;originatingDoc=I5e13b886a38711e381b8b0e9e015e69e&amp;refType=RQ&amp;originationContext=document&amp;vr=3.0&amp;rs=cblt1.0&amp;transitionType=DocumentItem&amp;contextData=(sc.Search)" TargetMode="External"/><Relationship Id="rId229" Type="http://schemas.openxmlformats.org/officeDocument/2006/relationships/hyperlink" Target="http://www.westlaw.com/Link/Document/FullText?findType=Y&amp;serNum=1993031258&amp;pubNum=0000661&amp;originatingDoc=I5e13b886a38711e381b8b0e9e015e69e&amp;refType=RP&amp;fi=co_pp_sp_661_671&amp;originationContext=document&amp;vr=3.0&amp;rs=cblt1.0&amp;transitionType=DocumentItem&amp;contextData=(sc.Search)#co_pp_sp_661_671" TargetMode="External"/><Relationship Id="rId380" Type="http://schemas.openxmlformats.org/officeDocument/2006/relationships/hyperlink" Target="http://www.westlaw.com/Link/Document/FullText?findType=Y&amp;serNum=2030458805&amp;pubNum=4645&amp;originatingDoc=I5e13b886a38711e381b8b0e9e015e69e&amp;refType=RP&amp;fi=co_pp_sp_4645_309&amp;originationContext=document&amp;vr=3.0&amp;rs=cblt1.0&amp;transitionType=DocumentItem&amp;contextData=(sc.Search)#co_pp_sp_4645_309" TargetMode="External"/><Relationship Id="rId436" Type="http://schemas.openxmlformats.org/officeDocument/2006/relationships/image" Target="media/image4.png"/><Relationship Id="rId240" Type="http://schemas.openxmlformats.org/officeDocument/2006/relationships/hyperlink" Target="#co_anchor_F112032817519_1" TargetMode="External"/><Relationship Id="rId35"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77"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100"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282" Type="http://schemas.openxmlformats.org/officeDocument/2006/relationships/hyperlink" Target="http://www.westlaw.com/Link/Document/FullText?findType=Y&amp;serNum=1980104136&amp;pubNum=0000661&amp;originatingDoc=I5e13b886a38711e381b8b0e9e015e69e&amp;refType=RP&amp;fi=co_pp_sp_661_899&amp;originationContext=document&amp;vr=3.0&amp;rs=cblt1.0&amp;transitionType=DocumentItem&amp;contextData=(sc.Search)#co_pp_sp_661_899" TargetMode="External"/><Relationship Id="rId338" Type="http://schemas.openxmlformats.org/officeDocument/2006/relationships/hyperlink" Target="http://www.westlaw.com/Link/Document/FullText?findType=Y&amp;serNum=2000484474&amp;pubNum=4645&amp;originatingDoc=I5e13b886a38711e381b8b0e9e015e69e&amp;refType=RP&amp;fi=co_pp_sp_4645_449&amp;originationContext=document&amp;vr=3.0&amp;rs=cblt1.0&amp;transitionType=DocumentItem&amp;contextData=(sc.Search)#co_pp_sp_4645_449" TargetMode="External"/><Relationship Id="rId8" Type="http://schemas.openxmlformats.org/officeDocument/2006/relationships/hyperlink" Target="https://1.next.westlaw.com/Link/RelatedInformation/Flag?documentGuid=I2d57fcfab2fc11e2a160cacff148223f&amp;transitionType=InlineKeyCiteFlags&amp;originationContext=docHeaderFlag&amp;Rank=0&amp;ppcid=2fc1c11f9ddf490a96779d664ca7bf51&amp;contextData=(sc.Search)" TargetMode="External"/><Relationship Id="rId142" Type="http://schemas.openxmlformats.org/officeDocument/2006/relationships/hyperlink" Target="http://www.westlaw.com/Browse/Home/KeyNumber/317k7/View.html?docGuid=I5e13b886a38711e381b8b0e9e015e69e&amp;originationContext=document&amp;vr=3.0&amp;rs=cblt1.0&amp;transitionType=DocumentItem&amp;contextData=(sc.Search)" TargetMode="External"/><Relationship Id="rId184" Type="http://schemas.openxmlformats.org/officeDocument/2006/relationships/hyperlink" Target="https://1.next.westlaw.com/Link/RelatedInformation/Flag?documentGuid=NA7420DD0E51511EB998B905FA88E2D59&amp;transitionType=InlineKeyCiteFlags&amp;originationContext=docHeaderFlag&amp;Rank=0&amp;ppcid=2fc1c11f9ddf490a96779d664ca7bf51&amp;contextData=(sc.Search)" TargetMode="External"/><Relationship Id="rId391" Type="http://schemas.openxmlformats.org/officeDocument/2006/relationships/hyperlink" Target="http://www.westlaw.com/Link/Document/FullText?findType=Y&amp;serNum=2030458805&amp;pubNum=0004645&amp;originatingDoc=I5e13b886a38711e381b8b0e9e015e69e&amp;refType=RP&amp;fi=co_pp_sp_4645_305&amp;originationContext=document&amp;vr=3.0&amp;rs=cblt1.0&amp;transitionType=DocumentItem&amp;contextData=(sc.Search)#co_pp_sp_4645_305" TargetMode="External"/><Relationship Id="rId405" Type="http://schemas.openxmlformats.org/officeDocument/2006/relationships/hyperlink" Target="http://www.westlaw.com/Link/Document/FullText?findType=Y&amp;serNum=2000484474&amp;pubNum=0004645&amp;originatingDoc=I5e13b886a38711e381b8b0e9e015e69e&amp;refType=RP&amp;fi=co_pp_sp_4645_445&amp;originationContext=document&amp;vr=3.0&amp;rs=cblt1.0&amp;transitionType=DocumentItem&amp;contextData=(sc.Search)#co_pp_sp_4645_445" TargetMode="External"/><Relationship Id="rId447" Type="http://schemas.openxmlformats.org/officeDocument/2006/relationships/hyperlink" Target="http://www.westlaw.com/Link/Document/FullText?findType=Y&amp;serNum=2000484474&amp;pubNum=4645&amp;originatingDoc=I5e13b886a38711e381b8b0e9e015e69e&amp;refType=RP&amp;fi=co_pp_sp_4645_473&amp;originationContext=document&amp;vr=3.0&amp;rs=cblt1.0&amp;transitionType=DocumentItem&amp;contextData=(sc.Search)#co_pp_sp_4645_473" TargetMode="External"/><Relationship Id="rId251" Type="http://schemas.openxmlformats.org/officeDocument/2006/relationships/hyperlink" Target="https://1.next.westlaw.com/Link/RelatedInformation/Flag?documentGuid=Ic43da8e3f55911d9b386b232635db992&amp;transitionType=InlineKeyCiteFlags&amp;originationContext=docHeaderFlag&amp;Rank=0&amp;ppcid=2fc1c11f9ddf490a96779d664ca7bf51&amp;contextData=(sc.Search)" TargetMode="External"/><Relationship Id="rId46"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293"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307" Type="http://schemas.openxmlformats.org/officeDocument/2006/relationships/hyperlink" Target="http://www.westlaw.com/Link/Document/FullText?findType=L&amp;pubNum=1000524&amp;cite=HICNART11S7&amp;originatingDoc=I5e13b886a38711e381b8b0e9e015e69e&amp;refType=LQ&amp;originationContext=document&amp;vr=3.0&amp;rs=cblt1.0&amp;transitionType=DocumentItem&amp;contextData=(sc.Search)" TargetMode="External"/><Relationship Id="rId349" Type="http://schemas.openxmlformats.org/officeDocument/2006/relationships/hyperlink" Target="http://www.westlaw.com/Link/Document/FullText?findType=Y&amp;serNum=2000484474&amp;pubNum=4645&amp;originatingDoc=I5e13b886a38711e381b8b0e9e015e69e&amp;refType=RP&amp;fi=co_pp_sp_4645_453&amp;originationContext=document&amp;vr=3.0&amp;rs=cblt1.0&amp;transitionType=DocumentItem&amp;contextData=(sc.Search)#co_pp_sp_4645_453" TargetMode="External"/><Relationship Id="rId88"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11"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53" Type="http://schemas.openxmlformats.org/officeDocument/2006/relationships/hyperlink" Target="http://www.westlaw.com/Browse/Home/KeyNumber/317/View.html?docGuid=I5e13b886a38711e381b8b0e9e015e69e&amp;originationContext=document&amp;vr=3.0&amp;rs=cblt1.0&amp;transitionType=DocumentItem&amp;contextData=(sc.Search)" TargetMode="External"/><Relationship Id="rId195"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209" Type="http://schemas.openxmlformats.org/officeDocument/2006/relationships/hyperlink" Target="http://www.westlaw.com/Link/Document/FullText?findType=Y&amp;serNum=2009625628&amp;pubNum=0004645&amp;originatingDoc=I5e13b886a38711e381b8b0e9e015e69e&amp;refType=RP&amp;fi=co_pp_sp_4645_1004&amp;originationContext=document&amp;vr=3.0&amp;rs=cblt1.0&amp;transitionType=DocumentItem&amp;contextData=(sc.Search)#co_pp_sp_4645_1004" TargetMode="External"/><Relationship Id="rId360" Type="http://schemas.openxmlformats.org/officeDocument/2006/relationships/hyperlink" Target="http://www.westlaw.com/Link/Document/FullText?findType=Y&amp;serNum=2004094211&amp;pubNum=0004645&amp;originatingDoc=I5e13b886a38711e381b8b0e9e015e69e&amp;refType=RP&amp;fi=co_pp_sp_4645_705&amp;originationContext=document&amp;vr=3.0&amp;rs=cblt1.0&amp;transitionType=DocumentItem&amp;contextData=(sc.Search)#co_pp_sp_4645_705" TargetMode="External"/><Relationship Id="rId416" Type="http://schemas.openxmlformats.org/officeDocument/2006/relationships/hyperlink" Target="http://www.westlaw.com/Link/Document/FullText?findType=Y&amp;serNum=2030458805&amp;pubNum=4645&amp;originatingDoc=I5e13b886a38711e381b8b0e9e015e69e&amp;refType=RP&amp;fi=co_pp_sp_4645_304&amp;originationContext=document&amp;vr=3.0&amp;rs=cblt1.0&amp;transitionType=DocumentItem&amp;contextData=(sc.Search)#co_pp_sp_4645_304" TargetMode="External"/><Relationship Id="rId220" Type="http://schemas.openxmlformats.org/officeDocument/2006/relationships/hyperlink" Target="http://www.westlaw.com/Link/Document/FullText?findType=Y&amp;serNum=2030458805&amp;originatingDoc=I5e13b886a38711e381b8b0e9e015e69e&amp;refType=RP&amp;originationContext=document&amp;vr=3.0&amp;rs=cblt1.0&amp;transitionType=DocumentItem&amp;contextData=(sc.Search)" TargetMode="External"/><Relationship Id="rId458" Type="http://schemas.openxmlformats.org/officeDocument/2006/relationships/hyperlink" Target="http://www.westlaw.com/Link/Document/FullText?findType=L&amp;pubNum=1000522&amp;cite=HISTS174C-81&amp;originatingDoc=I5e13b886a38711e381b8b0e9e015e69e&amp;refType=LQ&amp;originationContext=document&amp;vr=3.0&amp;rs=cblt1.0&amp;transitionType=DocumentItem&amp;contextData=(sc.Search)" TargetMode="External"/><Relationship Id="rId15" Type="http://schemas.openxmlformats.org/officeDocument/2006/relationships/hyperlink" Target="http://www.westlaw.com/Link/Document/FullText?findType=h&amp;pubNum=176284&amp;cite=0118966301&amp;originatingDoc=I5e13b886a38711e381b8b0e9e015e69e&amp;refType=RQ&amp;originationContext=document&amp;vr=3.0&amp;rs=cblt1.0&amp;transitionType=DocumentItem&amp;contextData=(sc.Search)" TargetMode="External"/><Relationship Id="rId57"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262" Type="http://schemas.openxmlformats.org/officeDocument/2006/relationships/hyperlink" Target="#co_anchor_F192032817519_1" TargetMode="External"/><Relationship Id="rId318" Type="http://schemas.openxmlformats.org/officeDocument/2006/relationships/hyperlink" Target="#co_anchor_F312032817519_1" TargetMode="External"/><Relationship Id="rId99"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22"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64"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371" Type="http://schemas.openxmlformats.org/officeDocument/2006/relationships/hyperlink" Target="http://www.westlaw.com/Link/Document/FullText?findType=Y&amp;serNum=2000484474&amp;pubNum=0004645&amp;originatingDoc=I5e13b886a38711e381b8b0e9e015e69e&amp;refType=RP&amp;fi=co_pp_sp_4645_470&amp;originationContext=document&amp;vr=3.0&amp;rs=cblt1.0&amp;transitionType=DocumentItem&amp;contextData=(sc.Search)#co_pp_sp_4645_470" TargetMode="External"/><Relationship Id="rId427" Type="http://schemas.openxmlformats.org/officeDocument/2006/relationships/hyperlink" Target="http://www.westlaw.com/Link/Document/FullText?findType=Y&amp;serNum=2030458805&amp;pubNum=0004645&amp;originatingDoc=I5e13b886a38711e381b8b0e9e015e69e&amp;refType=RP&amp;fi=co_pp_sp_4645_294&amp;originationContext=document&amp;vr=3.0&amp;rs=cblt1.0&amp;transitionType=DocumentItem&amp;contextData=(sc.Search)#co_pp_sp_4645_294" TargetMode="External"/><Relationship Id="rId469" Type="http://schemas.openxmlformats.org/officeDocument/2006/relationships/hyperlink" Target="http://www.westlaw.com/Link/Document/FullText?findType=Y&amp;serNum=2014487039&amp;pubNum=0004645&amp;originatingDoc=I5e13b886a38711e381b8b0e9e015e69e&amp;refType=RP&amp;fi=co_pp_sp_4645_347&amp;originationContext=document&amp;vr=3.0&amp;rs=cblt1.0&amp;transitionType=DocumentItem&amp;contextData=(sc.Search)#co_pp_sp_4645_347" TargetMode="External"/><Relationship Id="rId26" Type="http://schemas.openxmlformats.org/officeDocument/2006/relationships/hyperlink" Target="http://www.westlaw.com/Browse/Home/KeyNumber/361k1102/View.html?docGuid=I5e13b886a38711e381b8b0e9e015e69e&amp;originationContext=document&amp;vr=3.0&amp;rs=cblt1.0&amp;transitionType=DocumentItem&amp;contextData=(sc.Search)" TargetMode="External"/><Relationship Id="rId231" Type="http://schemas.openxmlformats.org/officeDocument/2006/relationships/hyperlink" Target="https://1.next.westlaw.com/Link/RelatedInformation/Flag?documentGuid=Iad47d902f5ab11d9bf60c1d57ebc853e&amp;transitionType=InlineKeyCiteFlags&amp;originationContext=docHeaderFlag&amp;Rank=0&amp;ppcid=2fc1c11f9ddf490a96779d664ca7bf51&amp;contextData=(sc.Search)" TargetMode="External"/><Relationship Id="rId273" Type="http://schemas.openxmlformats.org/officeDocument/2006/relationships/hyperlink" Target="#co_anchor_F212032817519_1" TargetMode="External"/><Relationship Id="rId329" Type="http://schemas.openxmlformats.org/officeDocument/2006/relationships/hyperlink" Target="http://www.westlaw.com/Link/Document/FullText?findType=Y&amp;serNum=1983150748&amp;pubNum=0000661&amp;originatingDoc=I5e13b886a38711e381b8b0e9e015e69e&amp;refType=RP&amp;fi=co_pp_sp_661_1095&amp;originationContext=document&amp;vr=3.0&amp;rs=cblt1.0&amp;transitionType=DocumentItem&amp;contextData=(sc.Search)#co_pp_sp_661_1095" TargetMode="External"/><Relationship Id="rId68" Type="http://schemas.openxmlformats.org/officeDocument/2006/relationships/hyperlink" Target="http://www.westlaw.com/Browse/Home/KeyNumber/414k1026/View.html?docGuid=I5e13b886a38711e381b8b0e9e015e69e&amp;originationContext=document&amp;vr=3.0&amp;rs=cblt1.0&amp;transitionType=DocumentItem&amp;contextData=(sc.Search)" TargetMode="External"/><Relationship Id="rId133" Type="http://schemas.openxmlformats.org/officeDocument/2006/relationships/hyperlink" Target="http://www.westlaw.com/Browse/Home/KeyNumber/405k1011/View.html?docGuid=I5e13b886a38711e381b8b0e9e015e69e&amp;originationContext=document&amp;vr=3.0&amp;rs=cblt1.0&amp;transitionType=DocumentItem&amp;contextData=(sc.Search)" TargetMode="External"/><Relationship Id="rId175" Type="http://schemas.openxmlformats.org/officeDocument/2006/relationships/hyperlink" Target="http://www.westlaw.com/Link/Document/FullText?findType=h&amp;pubNum=176284&amp;cite=0293698501&amp;originatingDoc=I5e13b886a38711e381b8b0e9e015e69e&amp;refType=RQ&amp;originationContext=document&amp;vr=3.0&amp;rs=cblt1.0&amp;transitionType=DocumentItem&amp;contextData=(sc.Search)" TargetMode="External"/><Relationship Id="rId340" Type="http://schemas.openxmlformats.org/officeDocument/2006/relationships/hyperlink" Target="http://www.westlaw.com/Link/Document/FullText?findType=Y&amp;serNum=2004094211&amp;pubNum=0004645&amp;originatingDoc=I5e13b886a38711e381b8b0e9e015e69e&amp;refType=RP&amp;fi=co_pp_sp_4645_694&amp;originationContext=document&amp;vr=3.0&amp;rs=cblt1.0&amp;transitionType=DocumentItem&amp;contextData=(sc.Search)#co_pp_sp_4645_694" TargetMode="External"/><Relationship Id="rId200" Type="http://schemas.openxmlformats.org/officeDocument/2006/relationships/hyperlink" Target="http://www.westlaw.com/Link/Document/FullText?findType=Y&amp;serNum=2030458805&amp;originatingDoc=I5e13b886a38711e381b8b0e9e015e69e&amp;refType=RP&amp;originationContext=document&amp;vr=3.0&amp;rs=cblt1.0&amp;transitionType=DocumentItem&amp;contextData=(sc.Search)" TargetMode="External"/><Relationship Id="rId382" Type="http://schemas.openxmlformats.org/officeDocument/2006/relationships/hyperlink" Target="http://www.westlaw.com/Link/Document/FullText?findType=Y&amp;serNum=2000484474&amp;pubNum=4645&amp;originatingDoc=I5e13b886a38711e381b8b0e9e015e69e&amp;refType=RP&amp;fi=co_pp_sp_4645_453&amp;originationContext=document&amp;vr=3.0&amp;rs=cblt1.0&amp;transitionType=DocumentItem&amp;contextData=(sc.Search)#co_pp_sp_4645_453" TargetMode="External"/><Relationship Id="rId438"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242" Type="http://schemas.openxmlformats.org/officeDocument/2006/relationships/hyperlink" Target="https://1.next.westlaw.com/Link/RelatedInformation/Flag?documentGuid=Ic3ebbb366fc511dea82ab9f4ee295c21&amp;transitionType=InlineKeyCiteFlags&amp;originationContext=docHeaderFlag&amp;Rank=0&amp;ppcid=2fc1c11f9ddf490a96779d664ca7bf51&amp;contextData=(sc.Search)" TargetMode="External"/><Relationship Id="rId284"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37"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79" Type="http://schemas.openxmlformats.org/officeDocument/2006/relationships/hyperlink" Target="http://www.westlaw.com/Browse/Home/KeyNumber/156k52.10(3)/View.html?docGuid=I5e13b886a38711e381b8b0e9e015e69e&amp;originationContext=document&amp;vr=3.0&amp;rs=cblt1.0&amp;transitionType=DocumentItem&amp;contextData=(sc.Search)" TargetMode="External"/><Relationship Id="rId102"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44"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90"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86" Type="http://schemas.openxmlformats.org/officeDocument/2006/relationships/hyperlink" Target="https://1.next.westlaw.com/Link/RelatedInformation/Flag?documentGuid=N34EF16604C5811DDB03786E014444BA4&amp;transitionType=InlineKeyCiteFlags&amp;originationContext=docHeaderFlag&amp;Rank=0&amp;ppcid=2fc1c11f9ddf490a96779d664ca7bf51&amp;contextData=(sc.Search)" TargetMode="External"/><Relationship Id="rId351" Type="http://schemas.openxmlformats.org/officeDocument/2006/relationships/hyperlink" Target="http://www.westlaw.com/Link/Document/FullText?findType=Y&amp;serNum=2000484474&amp;pubNum=4645&amp;originatingDoc=I5e13b886a38711e381b8b0e9e015e69e&amp;refType=RP&amp;fi=co_pp_sp_4645_473&amp;originationContext=document&amp;vr=3.0&amp;rs=cblt1.0&amp;transitionType=DocumentItem&amp;contextData=(sc.Search)#co_pp_sp_4645_473" TargetMode="External"/><Relationship Id="rId393" Type="http://schemas.openxmlformats.org/officeDocument/2006/relationships/hyperlink" Target="http://www.westlaw.com/Link/Document/FullText?findType=Y&amp;serNum=2009625628&amp;pubNum=0004645&amp;originatingDoc=I5e13b886a38711e381b8b0e9e015e69e&amp;refType=RP&amp;fi=co_pp_sp_4645_1008&amp;originationContext=document&amp;vr=3.0&amp;rs=cblt1.0&amp;transitionType=DocumentItem&amp;contextData=(sc.Search)#co_pp_sp_4645_1008" TargetMode="External"/><Relationship Id="rId407" Type="http://schemas.openxmlformats.org/officeDocument/2006/relationships/hyperlink" Target="http://www.westlaw.com/Link/Document/FullText?findType=Y&amp;serNum=2030458805&amp;pubNum=0004645&amp;originatingDoc=I5e13b886a38711e381b8b0e9e015e69e&amp;refType=RP&amp;fi=co_pp_sp_4645_305&amp;originationContext=document&amp;vr=3.0&amp;rs=cblt1.0&amp;transitionType=DocumentItem&amp;contextData=(sc.Search)#co_pp_sp_4645_305" TargetMode="External"/><Relationship Id="rId449" Type="http://schemas.openxmlformats.org/officeDocument/2006/relationships/hyperlink" Target="http://www.westlaw.com/Link/Document/FullText?findType=Y&amp;serNum=2000484474&amp;pubNum=0004645&amp;originatingDoc=I5e13b886a38711e381b8b0e9e015e69e&amp;refType=RP&amp;fi=co_pp_sp_4645_455&amp;originationContext=document&amp;vr=3.0&amp;rs=cblt1.0&amp;transitionType=DocumentItem&amp;contextData=(sc.Search)#co_pp_sp_4645_455" TargetMode="External"/><Relationship Id="rId211" Type="http://schemas.openxmlformats.org/officeDocument/2006/relationships/hyperlink" Target="http://www.westlaw.com/Link/Document/FullText?findType=Y&amp;serNum=2030458805&amp;pubNum=4645&amp;originatingDoc=I5e13b886a38711e381b8b0e9e015e69e&amp;refType=RP&amp;fi=co_pp_sp_4645_303&amp;originationContext=document&amp;vr=3.0&amp;rs=cblt1.0&amp;transitionType=DocumentItem&amp;contextData=(sc.Search)#co_pp_sp_4645_303" TargetMode="External"/><Relationship Id="rId253" Type="http://schemas.openxmlformats.org/officeDocument/2006/relationships/hyperlink" Target="http://www.westlaw.com/Link/Document/FullText?findType=Y&amp;serNum=2000484474&amp;originatingDoc=I5e13b886a38711e381b8b0e9e015e69e&amp;refType=RP&amp;originationContext=document&amp;vr=3.0&amp;rs=cblt1.0&amp;transitionType=DocumentItem&amp;contextData=(sc.Search)" TargetMode="External"/><Relationship Id="rId295" Type="http://schemas.openxmlformats.org/officeDocument/2006/relationships/hyperlink" Target="#co_anchor_F252032817519_1" TargetMode="External"/><Relationship Id="rId309" Type="http://schemas.openxmlformats.org/officeDocument/2006/relationships/hyperlink" Target="#co_anchor_F282032817519_1" TargetMode="External"/><Relationship Id="rId460" Type="http://schemas.openxmlformats.org/officeDocument/2006/relationships/hyperlink" Target="http://www.westlaw.com/Link/Document/FullText?findType=Y&amp;serNum=2000484474&amp;pubNum=4645&amp;originatingDoc=I5e13b886a38711e381b8b0e9e015e69e&amp;refType=RP&amp;fi=co_pp_sp_4645_454&amp;originationContext=document&amp;vr=3.0&amp;rs=cblt1.0&amp;transitionType=DocumentItem&amp;contextData=(sc.Search)#co_pp_sp_4645_454" TargetMode="External"/><Relationship Id="rId48" Type="http://schemas.openxmlformats.org/officeDocument/2006/relationships/hyperlink" Target="http://www.westlaw.com/Link/Document/FullText?findType=L&amp;pubNum=1000522&amp;cite=HISTS91-14&amp;originatingDoc=I5e13b886a38711e381b8b0e9e015e69e&amp;refType=SP&amp;originationContext=document&amp;vr=3.0&amp;rs=cblt1.0&amp;transitionType=DocumentItem&amp;contextData=(sc.Search)#co_pp_16f4000091d86" TargetMode="External"/><Relationship Id="rId113"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320" Type="http://schemas.openxmlformats.org/officeDocument/2006/relationships/hyperlink" Target="https://1.next.westlaw.com/Link/RelatedInformation/Flag?documentGuid=I6d5927f2fabe11d98ac8f235252e36df&amp;transitionType=InlineKeyCiteFlags&amp;originationContext=docHeaderFlag&amp;Rank=0&amp;ppcid=2fc1c11f9ddf490a96779d664ca7bf51&amp;contextData=(sc.Search)" TargetMode="External"/><Relationship Id="rId155"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97" Type="http://schemas.openxmlformats.org/officeDocument/2006/relationships/hyperlink" Target="http://www.westlaw.com/Link/Document/FullText?findType=L&amp;pubNum=1000522&amp;cite=HISTS91-13.5&amp;originatingDoc=I5e13b886a38711e381b8b0e9e015e69e&amp;refType=SP&amp;originationContext=document&amp;vr=3.0&amp;rs=cblt1.0&amp;transitionType=DocumentItem&amp;contextData=(sc.Search)#co_pp_7fdd00001ca15" TargetMode="External"/><Relationship Id="rId362" Type="http://schemas.openxmlformats.org/officeDocument/2006/relationships/hyperlink" Target="#co_anchor_F512032817519_1" TargetMode="External"/><Relationship Id="rId418" Type="http://schemas.openxmlformats.org/officeDocument/2006/relationships/hyperlink" Target="http://www.westlaw.com/Link/Document/FullText?findType=Y&amp;serNum=2030458805&amp;pubNum=4645&amp;originatingDoc=I5e13b886a38711e381b8b0e9e015e69e&amp;refType=RP&amp;fi=co_pp_sp_4645_308&amp;originationContext=document&amp;vr=3.0&amp;rs=cblt1.0&amp;transitionType=DocumentItem&amp;contextData=(sc.Search)#co_pp_sp_4645_308" TargetMode="External"/><Relationship Id="rId222" Type="http://schemas.openxmlformats.org/officeDocument/2006/relationships/hyperlink" Target="http://www.westlaw.com/Link/Document/FullText?findType=L&amp;pubNum=1000522&amp;cite=HISTS91-13.5&amp;originatingDoc=I5e13b886a38711e381b8b0e9e015e69e&amp;refType=SP&amp;originationContext=document&amp;vr=3.0&amp;rs=cblt1.0&amp;transitionType=DocumentItem&amp;contextData=(sc.Search)#co_pp_7fdd00001ca15" TargetMode="External"/><Relationship Id="rId264" Type="http://schemas.openxmlformats.org/officeDocument/2006/relationships/hyperlink" Target="http://www.westlaw.com/Link/Document/FullText?findType=Y&amp;serNum=2000484474&amp;pubNum=0004645&amp;originatingDoc=I5e13b886a38711e381b8b0e9e015e69e&amp;refType=RP&amp;fi=co_pp_sp_4645_470&amp;originationContext=document&amp;vr=3.0&amp;rs=cblt1.0&amp;transitionType=DocumentItem&amp;contextData=(sc.Search)#co_pp_sp_4645_470" TargetMode="External"/><Relationship Id="rId471" Type="http://schemas.openxmlformats.org/officeDocument/2006/relationships/fontTable" Target="fontTable.xml"/><Relationship Id="rId17" Type="http://schemas.openxmlformats.org/officeDocument/2006/relationships/image" Target="media/image3.png"/><Relationship Id="rId59"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124"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70" Type="http://schemas.openxmlformats.org/officeDocument/2006/relationships/hyperlink" Target="http://www.westlaw.com/Browse/Home/KeyNumber/414k1033/View.html?docGuid=I5e13b886a38711e381b8b0e9e015e69e&amp;originationContext=document&amp;vr=3.0&amp;rs=cblt1.0&amp;transitionType=DocumentItem&amp;contextData=(sc.Search)" TargetMode="External"/><Relationship Id="rId166"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331" Type="http://schemas.openxmlformats.org/officeDocument/2006/relationships/hyperlink" Target="#co_anchor_F362032817519_1" TargetMode="External"/><Relationship Id="rId373" Type="http://schemas.openxmlformats.org/officeDocument/2006/relationships/hyperlink" Target="#co_anchor_F542032817519_1" TargetMode="External"/><Relationship Id="rId429" Type="http://schemas.openxmlformats.org/officeDocument/2006/relationships/hyperlink" Target="http://www.westlaw.com/Link/Document/FullText?findType=Y&amp;serNum=1996159784&amp;pubNum=0000661&amp;originatingDoc=I5e13b886a38711e381b8b0e9e015e69e&amp;refType=RP&amp;fi=co_pp_sp_661_121&amp;originationContext=document&amp;vr=3.0&amp;rs=cblt1.0&amp;transitionType=DocumentItem&amp;contextData=(sc.Search)#co_pp_sp_661_121" TargetMode="External"/><Relationship Id="rId1" Type="http://schemas.openxmlformats.org/officeDocument/2006/relationships/styles" Target="styles.xml"/><Relationship Id="rId233" Type="http://schemas.openxmlformats.org/officeDocument/2006/relationships/hyperlink" Target="#co_anchor_F72032817519_1" TargetMode="External"/><Relationship Id="rId440" Type="http://schemas.openxmlformats.org/officeDocument/2006/relationships/hyperlink" Target="http://www.westlaw.com/Link/Document/FullText?findType=Y&amp;serNum=2000484474&amp;pubNum=4645&amp;originatingDoc=I5e13b886a38711e381b8b0e9e015e69e&amp;refType=RP&amp;fi=co_pp_sp_4645_454&amp;originationContext=document&amp;vr=3.0&amp;rs=cblt1.0&amp;transitionType=DocumentItem&amp;contextData=(sc.Search)#co_pp_sp_4645_454" TargetMode="External"/><Relationship Id="rId28" Type="http://schemas.openxmlformats.org/officeDocument/2006/relationships/hyperlink" Target="http://www.westlaw.com/Browse/Home/KeyNumber/361k1242/View.html?docGuid=I5e13b886a38711e381b8b0e9e015e69e&amp;originationContext=document&amp;vr=3.0&amp;rs=cblt1.0&amp;transitionType=DocumentItem&amp;contextData=(sc.Search)" TargetMode="External"/><Relationship Id="rId275" Type="http://schemas.openxmlformats.org/officeDocument/2006/relationships/hyperlink" Target="http://www.westlaw.com/Link/Document/FullText?findType=Y&amp;serNum=2009625628&amp;pubNum=0004645&amp;originatingDoc=I5e13b886a38711e381b8b0e9e015e69e&amp;refType=RP&amp;fi=co_pp_sp_4645_1001&amp;originationContext=document&amp;vr=3.0&amp;rs=cblt1.0&amp;transitionType=DocumentItem&amp;contextData=(sc.Search)#co_pp_sp_4645_1001" TargetMode="External"/><Relationship Id="rId300" Type="http://schemas.openxmlformats.org/officeDocument/2006/relationships/hyperlink" Target="http://www.westlaw.com/Link/Document/FullText?findType=L&amp;pubNum=1000522&amp;cite=HISTS205-6&amp;originatingDoc=I5e13b886a38711e381b8b0e9e015e69e&amp;refType=LQ&amp;originationContext=document&amp;vr=3.0&amp;rs=cblt1.0&amp;transitionType=DocumentItem&amp;contextData=(sc.Search)" TargetMode="External"/><Relationship Id="rId81" Type="http://schemas.openxmlformats.org/officeDocument/2006/relationships/hyperlink" Target="http://www.westlaw.com/Browse/Home/KeyNumber/156k90/View.html?docGuid=I5e13b886a38711e381b8b0e9e015e69e&amp;originationContext=document&amp;vr=3.0&amp;rs=cblt1.0&amp;transitionType=DocumentItem&amp;contextData=(sc.Search)" TargetMode="External"/><Relationship Id="rId135"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77" Type="http://schemas.openxmlformats.org/officeDocument/2006/relationships/hyperlink" Target="http://www.westlaw.com/Link/Document/FullText?findType=h&amp;pubNum=176284&amp;cite=0391763601&amp;originatingDoc=I5e13b886a38711e381b8b0e9e015e69e&amp;refType=RQ&amp;originationContext=document&amp;vr=3.0&amp;rs=cblt1.0&amp;transitionType=DocumentItem&amp;contextData=(sc.Search)" TargetMode="External"/><Relationship Id="rId342" Type="http://schemas.openxmlformats.org/officeDocument/2006/relationships/hyperlink" Target="#co_anchor_F422032817519_1" TargetMode="External"/><Relationship Id="rId384" Type="http://schemas.openxmlformats.org/officeDocument/2006/relationships/hyperlink" Target="http://www.westlaw.com/Link/Document/FullText?findType=L&amp;pubNum=1000522&amp;cite=HISTS46-4&amp;originatingDoc=I5e13b886a38711e381b8b0e9e015e69e&amp;refType=SP&amp;originationContext=document&amp;vr=3.0&amp;rs=cblt1.0&amp;transitionType=DocumentItem&amp;contextData=(sc.Search)#co_pp_8b3b0000958a4" TargetMode="External"/><Relationship Id="rId202" Type="http://schemas.openxmlformats.org/officeDocument/2006/relationships/hyperlink" Target="http://www.westlaw.com/Link/Document/FullText?findType=Y&amp;serNum=2030458805&amp;originatingDoc=I5e13b886a38711e381b8b0e9e015e69e&amp;refType=RP&amp;originationContext=document&amp;vr=3.0&amp;rs=cblt1.0&amp;transitionType=DocumentItem&amp;contextData=(sc.Search)" TargetMode="External"/><Relationship Id="rId244" Type="http://schemas.openxmlformats.org/officeDocument/2006/relationships/hyperlink" Target="#co_anchor_F122032817519_1" TargetMode="External"/><Relationship Id="rId39" Type="http://schemas.openxmlformats.org/officeDocument/2006/relationships/hyperlink" Target="http://www.westlaw.com/Browse/Home/KeyNumber/15A/View.html?docGuid=I5e13b886a38711e381b8b0e9e015e69e&amp;originationContext=document&amp;vr=3.0&amp;rs=cblt1.0&amp;transitionType=DocumentItem&amp;contextData=(sc.Search)" TargetMode="External"/><Relationship Id="rId286" Type="http://schemas.openxmlformats.org/officeDocument/2006/relationships/hyperlink" Target="http://www.westlaw.com/Link/Document/FullText?findType=L&amp;pubNum=1000522&amp;cite=HISTS91-13.5&amp;originatingDoc=I5e13b886a38711e381b8b0e9e015e69e&amp;refType=SP&amp;originationContext=document&amp;vr=3.0&amp;rs=cblt1.0&amp;transitionType=DocumentItem&amp;contextData=(sc.Search)#co_pp_4b24000003ba5" TargetMode="External"/><Relationship Id="rId451" Type="http://schemas.openxmlformats.org/officeDocument/2006/relationships/hyperlink" Target="http://www.westlaw.com/Link/Document/FullText?findType=Y&amp;serNum=2004094211&amp;pubNum=0004645&amp;originatingDoc=I5e13b886a38711e381b8b0e9e015e69e&amp;refType=RP&amp;fi=co_pp_sp_4645_695&amp;originationContext=document&amp;vr=3.0&amp;rs=cblt1.0&amp;transitionType=DocumentItem&amp;contextData=(sc.Search)#co_pp_sp_4645_695" TargetMode="External"/><Relationship Id="rId50" Type="http://schemas.openxmlformats.org/officeDocument/2006/relationships/hyperlink" Target="http://www.westlaw.com/Browse/Home/KeyNumber/15Ak1426/View.html?docGuid=I5e13b886a38711e381b8b0e9e015e69e&amp;originationContext=document&amp;vr=3.0&amp;rs=cblt1.0&amp;transitionType=DocumentItem&amp;contextData=(sc.Search)" TargetMode="External"/><Relationship Id="rId104" Type="http://schemas.openxmlformats.org/officeDocument/2006/relationships/hyperlink" Target="http://www.westlaw.com/Browse/Home/KeyNumber/405k1011/View.html?docGuid=I5e13b886a38711e381b8b0e9e015e69e&amp;originationContext=document&amp;vr=3.0&amp;rs=cblt1.0&amp;transitionType=DocumentItem&amp;contextData=(sc.Search)" TargetMode="External"/><Relationship Id="rId146" Type="http://schemas.openxmlformats.org/officeDocument/2006/relationships/hyperlink" Target="http://www.westlaw.com/Link/Document/FullText?findType=L&amp;pubNum=1000524&amp;cite=HICNART11S1&amp;originatingDoc=I5e13b886a38711e381b8b0e9e015e69e&amp;refType=LQ&amp;originationContext=document&amp;vr=3.0&amp;rs=cblt1.0&amp;transitionType=DocumentItem&amp;contextData=(sc.Search)" TargetMode="External"/><Relationship Id="rId188" Type="http://schemas.openxmlformats.org/officeDocument/2006/relationships/hyperlink" Target="http://www.westlaw.com/Link/Document/FullText?findType=L&amp;pubNum=1000522&amp;cite=HISTS91-13.5&amp;originatingDoc=I5e13b886a38711e381b8b0e9e015e69e&amp;refType=LQ&amp;originationContext=document&amp;vr=3.0&amp;rs=cblt1.0&amp;transitionType=DocumentItem&amp;contextData=(sc.Search)" TargetMode="External"/><Relationship Id="rId311" Type="http://schemas.openxmlformats.org/officeDocument/2006/relationships/hyperlink" Target="http://www.westlaw.com/Link/Document/FullText?findType=Y&amp;serNum=2000484474&amp;pubNum=4645&amp;originatingDoc=I5e13b886a38711e381b8b0e9e015e69e&amp;refType=RP&amp;fi=co_pp_sp_4645_445&amp;originationContext=document&amp;vr=3.0&amp;rs=cblt1.0&amp;transitionType=DocumentItem&amp;contextData=(sc.Search)#co_pp_sp_4645_445" TargetMode="External"/><Relationship Id="rId353" Type="http://schemas.openxmlformats.org/officeDocument/2006/relationships/hyperlink" Target="#co_anchor_F472032817519_1" TargetMode="External"/><Relationship Id="rId395" Type="http://schemas.openxmlformats.org/officeDocument/2006/relationships/hyperlink" Target="http://www.westlaw.com/Link/Document/FullText?findType=Y&amp;serNum=2000484474&amp;pubNum=0004645&amp;originatingDoc=I5e13b886a38711e381b8b0e9e015e69e&amp;refType=RP&amp;originationContext=document&amp;vr=3.0&amp;rs=cblt1.0&amp;transitionType=DocumentItem&amp;contextData=(sc.Search)" TargetMode="External"/><Relationship Id="rId409" Type="http://schemas.openxmlformats.org/officeDocument/2006/relationships/hyperlink" Target="http://www.westlaw.com/Link/Document/FullText?findType=Y&amp;serNum=2030458805&amp;pubNum=4645&amp;originatingDoc=I5e13b886a38711e381b8b0e9e015e69e&amp;refType=RP&amp;fi=co_pp_sp_4645_307&amp;originationContext=document&amp;vr=3.0&amp;rs=cblt1.0&amp;transitionType=DocumentItem&amp;contextData=(sc.Search)#co_pp_sp_4645_307" TargetMode="External"/><Relationship Id="rId92"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213" Type="http://schemas.openxmlformats.org/officeDocument/2006/relationships/hyperlink" Target="http://www.westlaw.com/Link/Document/FullText?findType=Y&amp;serNum=2030458805&amp;pubNum=4645&amp;originatingDoc=I5e13b886a38711e381b8b0e9e015e69e&amp;refType=RP&amp;fi=co_pp_sp_4645_305&amp;originationContext=document&amp;vr=3.0&amp;rs=cblt1.0&amp;transitionType=DocumentItem&amp;contextData=(sc.Search)#co_pp_sp_4645_305" TargetMode="External"/><Relationship Id="rId420" Type="http://schemas.openxmlformats.org/officeDocument/2006/relationships/hyperlink" Target="http://www.westlaw.com/Link/Document/FullText?findType=Y&amp;serNum=2030458805&amp;pubNum=4645&amp;originatingDoc=I5e13b886a38711e381b8b0e9e015e69e&amp;refType=RP&amp;fi=co_pp_sp_4645_307&amp;originationContext=document&amp;vr=3.0&amp;rs=cblt1.0&amp;transitionType=DocumentItem&amp;contextData=(sc.Search)#co_pp_sp_4645_307" TargetMode="External"/><Relationship Id="rId255" Type="http://schemas.openxmlformats.org/officeDocument/2006/relationships/hyperlink" Target="http://www.westlaw.com/Link/Document/FullText?findType=Y&amp;serNum=1978131967&amp;pubNum=0000661&amp;originatingDoc=I5e13b886a38711e381b8b0e9e015e69e&amp;refType=RP&amp;fi=co_pp_sp_661_537&amp;originationContext=document&amp;vr=3.0&amp;rs=cblt1.0&amp;transitionType=DocumentItem&amp;contextData=(sc.Search)#co_pp_sp_661_537" TargetMode="External"/><Relationship Id="rId297" Type="http://schemas.openxmlformats.org/officeDocument/2006/relationships/hyperlink" Target="#co_anchor_F262032817519_1" TargetMode="External"/><Relationship Id="rId462" Type="http://schemas.openxmlformats.org/officeDocument/2006/relationships/hyperlink" Target="http://www.westlaw.com/Link/Document/FullText?findType=Y&amp;serNum=2030458805&amp;pubNum=4645&amp;originatingDoc=I5e13b886a38711e381b8b0e9e015e69e&amp;refType=RP&amp;fi=co_pp_sp_4645_308&amp;originationContext=document&amp;vr=3.0&amp;rs=cblt1.0&amp;transitionType=DocumentItem&amp;contextData=(sc.Search)#co_pp_sp_4645_308" TargetMode="External"/><Relationship Id="rId115" Type="http://schemas.openxmlformats.org/officeDocument/2006/relationships/hyperlink" Target="http://www.westlaw.com/Browse/Home/KeyNumber/405/View.html?docGuid=I5e13b886a38711e381b8b0e9e015e69e&amp;originationContext=document&amp;vr=3.0&amp;rs=cblt1.0&amp;transitionType=DocumentItem&amp;contextData=(sc.Search)" TargetMode="External"/><Relationship Id="rId157" Type="http://schemas.openxmlformats.org/officeDocument/2006/relationships/hyperlink" Target="http://www.westlaw.com/Browse/Home/KeyNumber/405k1557/View.html?docGuid=I5e13b886a38711e381b8b0e9e015e69e&amp;originationContext=document&amp;vr=3.0&amp;rs=cblt1.0&amp;transitionType=DocumentItem&amp;contextData=(sc.Search)" TargetMode="External"/><Relationship Id="rId322" Type="http://schemas.openxmlformats.org/officeDocument/2006/relationships/hyperlink" Target="http://www.westlaw.com/Link/Document/FullText?findType=Y&amp;serNum=1983240680&amp;pubNum=0000708&amp;originatingDoc=I5e13b886a38711e381b8b0e9e015e69e&amp;refType=RP&amp;originationContext=document&amp;vr=3.0&amp;rs=cblt1.0&amp;transitionType=DocumentItem&amp;contextData=(sc.Search)" TargetMode="External"/><Relationship Id="rId364" Type="http://schemas.openxmlformats.org/officeDocument/2006/relationships/hyperlink" Target="http://www.westlaw.com/Link/Document/FullText?findType=Y&amp;serNum=2000484474&amp;pubNum=4645&amp;originatingDoc=I5e13b886a38711e381b8b0e9e015e69e&amp;refType=RP&amp;fi=co_pp_sp_4645_473&amp;originationContext=document&amp;vr=3.0&amp;rs=cblt1.0&amp;transitionType=DocumentItem&amp;contextData=(sc.Search)#co_pp_sp_4645_473" TargetMode="External"/><Relationship Id="rId61" Type="http://schemas.openxmlformats.org/officeDocument/2006/relationships/hyperlink" Target="http://www.westlaw.com/Browse/Home/KeyNumber/317/View.html?docGuid=I5e13b886a38711e381b8b0e9e015e69e&amp;originationContext=document&amp;vr=3.0&amp;rs=cblt1.0&amp;transitionType=DocumentItem&amp;contextData=(sc.Search)" TargetMode="External"/><Relationship Id="rId199" Type="http://schemas.openxmlformats.org/officeDocument/2006/relationships/hyperlink" Target="http://www.westlaw.com/Link/Document/FullText?findType=L&amp;pubNum=1000522&amp;cite=HISTS91-13.5&amp;originatingDoc=I5e13b886a38711e381b8b0e9e015e69e&amp;refType=SP&amp;originationContext=document&amp;vr=3.0&amp;rs=cblt1.0&amp;transitionType=DocumentItem&amp;contextData=(sc.Search)#co_pp_7fdd00001ca1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46726</Words>
  <Characters>266342</Characters>
  <Application>Microsoft Office Word</Application>
  <DocSecurity>0</DocSecurity>
  <Lines>2219</Lines>
  <Paragraphs>624</Paragraphs>
  <ScaleCrop>false</ScaleCrop>
  <Company/>
  <LinksUpToDate>false</LinksUpToDate>
  <CharactersWithSpaces>312444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2022-03-05T22:20:00Z</dcterms:created>
  <dcterms:modified xsi:type="dcterms:W3CDTF">2022-03-05T22:20:00Z</dcterms:modified>
</cp:coreProperties>
</file>